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E5ED" w14:textId="51BC8020" w:rsidR="00A20EF3" w:rsidRDefault="00EB0203" w:rsidP="00FE67F4">
      <w:pPr>
        <w:pStyle w:val="Title"/>
        <w:rPr>
          <w:szCs w:val="28"/>
        </w:rPr>
      </w:pPr>
      <w:r>
        <w:rPr>
          <w:szCs w:val="28"/>
        </w:rPr>
        <w:t>2</w:t>
      </w:r>
      <w:r w:rsidR="00A20EF3" w:rsidRPr="008B4F36">
        <w:rPr>
          <w:szCs w:val="28"/>
        </w:rPr>
        <w:t xml:space="preserve"> POSĖDIS</w:t>
      </w:r>
    </w:p>
    <w:p w14:paraId="5EBBA399" w14:textId="34A1DFD3" w:rsidR="00C56BBF" w:rsidRDefault="00C56BBF" w:rsidP="000011F7">
      <w:pPr>
        <w:pStyle w:val="Title"/>
        <w:rPr>
          <w:szCs w:val="28"/>
        </w:rPr>
      </w:pPr>
    </w:p>
    <w:p w14:paraId="05C29901" w14:textId="77777777" w:rsidR="00AC7526" w:rsidRPr="00407766" w:rsidRDefault="00AC7526" w:rsidP="00AC7526">
      <w:pPr>
        <w:pStyle w:val="Heading1"/>
        <w:jc w:val="center"/>
        <w:rPr>
          <w:sz w:val="24"/>
          <w:szCs w:val="24"/>
        </w:rPr>
      </w:pPr>
      <w:r w:rsidRPr="00407766">
        <w:rPr>
          <w:sz w:val="24"/>
          <w:szCs w:val="24"/>
        </w:rPr>
        <w:t>SPRENDIMAS</w:t>
      </w:r>
    </w:p>
    <w:p w14:paraId="15748120" w14:textId="77777777" w:rsidR="00AC7526" w:rsidRPr="00C51A74" w:rsidRDefault="00AC7526" w:rsidP="00AC7526">
      <w:pPr>
        <w:jc w:val="center"/>
        <w:rPr>
          <w:rFonts w:ascii="Times New Roman" w:hAnsi="Times New Roman"/>
          <w:sz w:val="24"/>
          <w:szCs w:val="24"/>
        </w:rPr>
      </w:pPr>
      <w:r w:rsidRPr="00C51A74">
        <w:rPr>
          <w:rFonts w:ascii="Times New Roman" w:hAnsi="Times New Roman"/>
          <w:b/>
          <w:bCs/>
          <w:sz w:val="24"/>
          <w:szCs w:val="24"/>
        </w:rPr>
        <w:t>DĖL KAUNO RAJONO SAVIVALDYBĖS PASIRENGIMO ĮTRA</w:t>
      </w:r>
      <w:r>
        <w:rPr>
          <w:rFonts w:ascii="Times New Roman" w:hAnsi="Times New Roman"/>
          <w:b/>
          <w:bCs/>
          <w:sz w:val="24"/>
          <w:szCs w:val="24"/>
        </w:rPr>
        <w:t>UKIOJO UGDYMO ĮGYVENDINIMUI 2022</w:t>
      </w:r>
      <w:r w:rsidRPr="00C51A74">
        <w:rPr>
          <w:rFonts w:ascii="Times New Roman" w:hAnsi="Times New Roman"/>
          <w:b/>
          <w:bCs/>
          <w:sz w:val="24"/>
          <w:szCs w:val="24"/>
        </w:rPr>
        <w:t>–2024 METŲ PRIEMONIŲ PLANO PATVIRTINIMO</w:t>
      </w:r>
    </w:p>
    <w:p w14:paraId="318A6039" w14:textId="77777777" w:rsidR="00AC7526" w:rsidRPr="00C51A74" w:rsidRDefault="00AC7526" w:rsidP="00AC7526">
      <w:pPr>
        <w:pStyle w:val="BodyText"/>
        <w:ind w:right="-79"/>
        <w:rPr>
          <w:b/>
          <w:bCs/>
          <w:szCs w:val="24"/>
        </w:rPr>
      </w:pPr>
    </w:p>
    <w:p w14:paraId="249A3C02" w14:textId="24D9F9D6" w:rsidR="00AC7526" w:rsidRPr="00C51A74" w:rsidRDefault="00AC7526" w:rsidP="00AC7526">
      <w:pPr>
        <w:jc w:val="center"/>
        <w:rPr>
          <w:rFonts w:ascii="Times New Roman" w:hAnsi="Times New Roman"/>
          <w:sz w:val="24"/>
          <w:szCs w:val="24"/>
        </w:rPr>
      </w:pPr>
      <w:r w:rsidRPr="00C51A74">
        <w:rPr>
          <w:rFonts w:ascii="Times New Roman" w:hAnsi="Times New Roman"/>
          <w:sz w:val="24"/>
          <w:szCs w:val="24"/>
        </w:rPr>
        <w:t>202</w:t>
      </w:r>
      <w:r>
        <w:rPr>
          <w:rFonts w:ascii="Times New Roman" w:hAnsi="Times New Roman"/>
          <w:sz w:val="24"/>
          <w:szCs w:val="24"/>
        </w:rPr>
        <w:t>2</w:t>
      </w:r>
      <w:r w:rsidRPr="00C51A74">
        <w:rPr>
          <w:rFonts w:ascii="Times New Roman" w:hAnsi="Times New Roman"/>
          <w:sz w:val="24"/>
          <w:szCs w:val="24"/>
        </w:rPr>
        <w:t xml:space="preserve"> m. </w:t>
      </w:r>
      <w:r>
        <w:rPr>
          <w:rFonts w:ascii="Times New Roman" w:hAnsi="Times New Roman"/>
          <w:sz w:val="24"/>
          <w:szCs w:val="24"/>
        </w:rPr>
        <w:t xml:space="preserve">vasario 24 </w:t>
      </w:r>
      <w:r w:rsidRPr="00C51A74">
        <w:rPr>
          <w:rFonts w:ascii="Times New Roman" w:hAnsi="Times New Roman"/>
          <w:sz w:val="24"/>
          <w:szCs w:val="24"/>
        </w:rPr>
        <w:t xml:space="preserve">d. Nr. </w:t>
      </w:r>
      <w:r>
        <w:rPr>
          <w:rFonts w:ascii="Times New Roman" w:hAnsi="Times New Roman"/>
          <w:sz w:val="24"/>
          <w:szCs w:val="24"/>
        </w:rPr>
        <w:t>T</w:t>
      </w:r>
      <w:r w:rsidRPr="00C51A74">
        <w:rPr>
          <w:rFonts w:ascii="Times New Roman" w:hAnsi="Times New Roman"/>
          <w:sz w:val="24"/>
          <w:szCs w:val="24"/>
        </w:rPr>
        <w:t>S-</w:t>
      </w:r>
      <w:r w:rsidR="008F6181">
        <w:rPr>
          <w:rFonts w:ascii="Times New Roman" w:hAnsi="Times New Roman"/>
          <w:sz w:val="24"/>
          <w:szCs w:val="24"/>
        </w:rPr>
        <w:t>58</w:t>
      </w:r>
    </w:p>
    <w:p w14:paraId="4BFCCF46" w14:textId="77777777" w:rsidR="00AC7526" w:rsidRPr="00C51A74" w:rsidRDefault="00AC7526" w:rsidP="00AC7526">
      <w:pPr>
        <w:ind w:left="1" w:firstLine="1"/>
        <w:jc w:val="center"/>
        <w:rPr>
          <w:rFonts w:ascii="Times New Roman" w:hAnsi="Times New Roman"/>
          <w:sz w:val="24"/>
          <w:szCs w:val="24"/>
        </w:rPr>
      </w:pPr>
      <w:r w:rsidRPr="00C51A74">
        <w:rPr>
          <w:rFonts w:ascii="Times New Roman" w:hAnsi="Times New Roman"/>
          <w:sz w:val="24"/>
          <w:szCs w:val="24"/>
        </w:rPr>
        <w:t>Kaunas</w:t>
      </w:r>
    </w:p>
    <w:p w14:paraId="3CA89343" w14:textId="77777777" w:rsidR="00AC7526" w:rsidRPr="00C51A74" w:rsidRDefault="00AC7526" w:rsidP="00AC7526">
      <w:pPr>
        <w:spacing w:line="360" w:lineRule="auto"/>
        <w:ind w:firstLine="851"/>
        <w:jc w:val="both"/>
        <w:rPr>
          <w:rFonts w:ascii="Times New Roman" w:hAnsi="Times New Roman"/>
          <w:sz w:val="24"/>
          <w:szCs w:val="24"/>
        </w:rPr>
      </w:pPr>
    </w:p>
    <w:p w14:paraId="2A263B39" w14:textId="77777777" w:rsidR="00AC7526" w:rsidRPr="00C51A74" w:rsidRDefault="00AC7526" w:rsidP="00AC7526">
      <w:pPr>
        <w:spacing w:line="360" w:lineRule="auto"/>
        <w:ind w:firstLine="851"/>
        <w:jc w:val="both"/>
        <w:rPr>
          <w:rFonts w:ascii="Times New Roman" w:hAnsi="Times New Roman"/>
          <w:sz w:val="24"/>
          <w:szCs w:val="24"/>
        </w:rPr>
      </w:pPr>
    </w:p>
    <w:p w14:paraId="17BAB0EF" w14:textId="77777777" w:rsidR="00AC7526" w:rsidRPr="00A253B3" w:rsidRDefault="00AC7526" w:rsidP="00AC7526">
      <w:pPr>
        <w:pStyle w:val="BodyTextIndent2"/>
        <w:ind w:firstLine="851"/>
        <w:rPr>
          <w:color w:val="000000"/>
          <w:szCs w:val="24"/>
        </w:rPr>
      </w:pPr>
      <w:r w:rsidRPr="00C51A74">
        <w:rPr>
          <w:szCs w:val="24"/>
        </w:rPr>
        <w:t>Vadovaudamasis Lietuvos Respublikos vietos savivaldos įstatymo</w:t>
      </w:r>
      <w:r>
        <w:rPr>
          <w:szCs w:val="24"/>
        </w:rPr>
        <w:t xml:space="preserve"> 6 straipsnio 6 dalimi</w:t>
      </w:r>
      <w:r w:rsidRPr="00C51A74">
        <w:rPr>
          <w:szCs w:val="24"/>
        </w:rPr>
        <w:t>, Lietuvos Respublikos švietimo įstatymo 5, 14, 34 straips</w:t>
      </w:r>
      <w:r>
        <w:rPr>
          <w:szCs w:val="24"/>
        </w:rPr>
        <w:t>niais, Pasirengimo įgyvendinti š</w:t>
      </w:r>
      <w:r w:rsidRPr="00C51A74">
        <w:rPr>
          <w:szCs w:val="24"/>
        </w:rPr>
        <w:t>vietimo įstatymo Nr. I-1489 5, 14, 21, 29, 30, 34 ir 36 straipsnių pakeitimo ir įstatymo papildymo 45¹ straipsniu nuostatas 2021–2024 metų veiksmų planu, patvirtintu</w:t>
      </w:r>
      <w:r>
        <w:rPr>
          <w:szCs w:val="24"/>
        </w:rPr>
        <w:t> </w:t>
      </w:r>
      <w:r w:rsidRPr="00C51A74">
        <w:rPr>
          <w:szCs w:val="24"/>
        </w:rPr>
        <w:t xml:space="preserve">Lietuvos Respublikos švietimo, mokslo ir sporto ministro 2021 m. spalio 14 d. įsakymu Nr. V-1879 „Dėl pasirengimo įgyvendinti švietimo įstatymo Nr. I-1489 5, 14, 21, 29, 30, 34 ir 36 straipsnių pakeitimo ir </w:t>
      </w:r>
      <w:r w:rsidRPr="00A253B3">
        <w:rPr>
          <w:szCs w:val="24"/>
        </w:rPr>
        <w:t>įstatymo papildymo 45</w:t>
      </w:r>
      <w:r w:rsidRPr="00A253B3">
        <w:rPr>
          <w:szCs w:val="24"/>
          <w:vertAlign w:val="superscript"/>
        </w:rPr>
        <w:t>1</w:t>
      </w:r>
      <w:r w:rsidRPr="00A253B3">
        <w:rPr>
          <w:szCs w:val="24"/>
        </w:rPr>
        <w:t xml:space="preserve"> straipsniu nuostatas </w:t>
      </w:r>
      <w:r>
        <w:rPr>
          <w:szCs w:val="24"/>
        </w:rPr>
        <w:br/>
      </w:r>
      <w:r w:rsidRPr="00A253B3">
        <w:rPr>
          <w:szCs w:val="24"/>
        </w:rPr>
        <w:t>2021</w:t>
      </w:r>
      <w:r>
        <w:rPr>
          <w:szCs w:val="24"/>
        </w:rPr>
        <w:t>–</w:t>
      </w:r>
      <w:r w:rsidRPr="00A253B3">
        <w:rPr>
          <w:szCs w:val="24"/>
        </w:rPr>
        <w:t xml:space="preserve">2024 metų veiksmų plano patvirtinimo“, </w:t>
      </w:r>
    </w:p>
    <w:p w14:paraId="70226F47" w14:textId="5E7B10F0" w:rsidR="00AC7526" w:rsidRPr="00A253B3" w:rsidRDefault="00AC7526" w:rsidP="00AC7526">
      <w:pPr>
        <w:spacing w:line="360" w:lineRule="auto"/>
        <w:ind w:firstLine="851"/>
        <w:jc w:val="both"/>
        <w:rPr>
          <w:rFonts w:ascii="Times New Roman" w:hAnsi="Times New Roman"/>
          <w:sz w:val="24"/>
          <w:szCs w:val="24"/>
        </w:rPr>
      </w:pPr>
      <w:r w:rsidRPr="00A253B3">
        <w:rPr>
          <w:rFonts w:ascii="Times New Roman" w:hAnsi="Times New Roman"/>
          <w:sz w:val="24"/>
          <w:szCs w:val="24"/>
        </w:rPr>
        <w:t xml:space="preserve">t v i r t i n u </w:t>
      </w:r>
      <w:bookmarkStart w:id="0" w:name="_Hlk97715085"/>
      <w:r w:rsidR="00FA47F1" w:rsidRPr="00A253B3">
        <w:rPr>
          <w:rFonts w:ascii="Times New Roman" w:hAnsi="Times New Roman"/>
          <w:sz w:val="24"/>
          <w:szCs w:val="24"/>
        </w:rPr>
        <w:t xml:space="preserve">Kauno rajono savivaldybės pasirengimo įtraukiojo ugdymo įgyvendinimui 2022–2024 metų priemonių planą </w:t>
      </w:r>
      <w:bookmarkEnd w:id="0"/>
      <w:r w:rsidRPr="00A253B3">
        <w:rPr>
          <w:rFonts w:ascii="Times New Roman" w:hAnsi="Times New Roman"/>
          <w:sz w:val="24"/>
          <w:szCs w:val="24"/>
        </w:rPr>
        <w:t>(pridedama).</w:t>
      </w:r>
    </w:p>
    <w:p w14:paraId="7413E84E" w14:textId="77777777" w:rsidR="00AC7526" w:rsidRDefault="00AC7526" w:rsidP="00AC7526">
      <w:pPr>
        <w:spacing w:line="360" w:lineRule="auto"/>
        <w:ind w:firstLine="851"/>
        <w:jc w:val="both"/>
        <w:rPr>
          <w:rFonts w:ascii="Times New Roman" w:hAnsi="Times New Roman"/>
          <w:sz w:val="24"/>
          <w:szCs w:val="24"/>
        </w:rPr>
      </w:pPr>
    </w:p>
    <w:p w14:paraId="3AC3FFBB" w14:textId="77777777" w:rsidR="00AC7526" w:rsidRDefault="00AC7526" w:rsidP="00AC7526">
      <w:pPr>
        <w:spacing w:line="360" w:lineRule="auto"/>
        <w:ind w:firstLine="851"/>
        <w:jc w:val="both"/>
        <w:rPr>
          <w:rFonts w:ascii="Times New Roman" w:hAnsi="Times New Roman"/>
          <w:sz w:val="24"/>
          <w:szCs w:val="24"/>
        </w:rPr>
      </w:pPr>
    </w:p>
    <w:p w14:paraId="311F23E8" w14:textId="77777777" w:rsidR="00631569" w:rsidRDefault="00AC7526" w:rsidP="00AC7526">
      <w:pPr>
        <w:widowControl w:val="0"/>
        <w:autoSpaceDE w:val="0"/>
        <w:autoSpaceDN w:val="0"/>
        <w:adjustRightInd w:val="0"/>
        <w:jc w:val="both"/>
        <w:rPr>
          <w:rFonts w:ascii="Times New Roman" w:hAnsi="Times New Roman"/>
          <w:sz w:val="24"/>
          <w:szCs w:val="24"/>
        </w:rPr>
      </w:pPr>
      <w:bookmarkStart w:id="1" w:name="_Hlk96336952"/>
      <w:r w:rsidRPr="00B862C6">
        <w:rPr>
          <w:rFonts w:ascii="Times New Roman" w:hAnsi="Times New Roman"/>
          <w:sz w:val="24"/>
          <w:szCs w:val="24"/>
        </w:rPr>
        <w:t>Savivaldybės mer</w:t>
      </w:r>
      <w:r w:rsidR="00631569">
        <w:rPr>
          <w:rFonts w:ascii="Times New Roman" w:hAnsi="Times New Roman"/>
          <w:sz w:val="24"/>
          <w:szCs w:val="24"/>
        </w:rPr>
        <w:t>o pavaduotojas,</w:t>
      </w:r>
    </w:p>
    <w:p w14:paraId="1754AAAD" w14:textId="620099E5" w:rsidR="00631569" w:rsidRDefault="00631569" w:rsidP="00AC752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pavaduojantis Savivaldybės merą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Antanas Nesteckis</w:t>
      </w:r>
    </w:p>
    <w:p w14:paraId="2391289A" w14:textId="77777777" w:rsidR="00AC7526" w:rsidRDefault="00AC7526" w:rsidP="00AC7526">
      <w:pPr>
        <w:widowControl w:val="0"/>
        <w:autoSpaceDE w:val="0"/>
        <w:autoSpaceDN w:val="0"/>
        <w:adjustRightInd w:val="0"/>
        <w:jc w:val="both"/>
        <w:rPr>
          <w:rFonts w:ascii="Times New Roman" w:hAnsi="Times New Roman"/>
          <w:sz w:val="24"/>
          <w:szCs w:val="24"/>
        </w:rPr>
      </w:pPr>
    </w:p>
    <w:bookmarkEnd w:id="1"/>
    <w:p w14:paraId="12CF63A8" w14:textId="77777777" w:rsidR="00AC7526" w:rsidRDefault="00AC7526" w:rsidP="00AC7526">
      <w:pPr>
        <w:widowControl w:val="0"/>
        <w:autoSpaceDE w:val="0"/>
        <w:autoSpaceDN w:val="0"/>
        <w:adjustRightInd w:val="0"/>
        <w:jc w:val="both"/>
        <w:rPr>
          <w:rFonts w:ascii="Times New Roman" w:hAnsi="Times New Roman"/>
          <w:sz w:val="24"/>
          <w:szCs w:val="24"/>
        </w:rPr>
      </w:pPr>
    </w:p>
    <w:p w14:paraId="392ED0FD" w14:textId="77777777" w:rsidR="00AC7526" w:rsidRDefault="00AC7526" w:rsidP="00AC7526">
      <w:pPr>
        <w:widowControl w:val="0"/>
        <w:autoSpaceDE w:val="0"/>
        <w:autoSpaceDN w:val="0"/>
        <w:adjustRightInd w:val="0"/>
        <w:jc w:val="both"/>
        <w:rPr>
          <w:rFonts w:ascii="Times New Roman" w:hAnsi="Times New Roman"/>
          <w:sz w:val="24"/>
          <w:szCs w:val="24"/>
        </w:rPr>
      </w:pPr>
    </w:p>
    <w:p w14:paraId="54145326" w14:textId="77777777" w:rsidR="00AC7526" w:rsidRDefault="00AC7526" w:rsidP="00AC7526">
      <w:pPr>
        <w:widowControl w:val="0"/>
        <w:autoSpaceDE w:val="0"/>
        <w:autoSpaceDN w:val="0"/>
        <w:adjustRightInd w:val="0"/>
        <w:jc w:val="both"/>
        <w:rPr>
          <w:rFonts w:ascii="Times New Roman" w:hAnsi="Times New Roman"/>
          <w:sz w:val="24"/>
          <w:szCs w:val="24"/>
        </w:rPr>
      </w:pPr>
    </w:p>
    <w:p w14:paraId="2AC6BF75" w14:textId="77777777" w:rsidR="00AC7526" w:rsidRDefault="00AC7526" w:rsidP="00AC7526">
      <w:pPr>
        <w:widowControl w:val="0"/>
        <w:autoSpaceDE w:val="0"/>
        <w:autoSpaceDN w:val="0"/>
        <w:adjustRightInd w:val="0"/>
        <w:jc w:val="both"/>
        <w:rPr>
          <w:rFonts w:ascii="Times New Roman" w:hAnsi="Times New Roman"/>
          <w:sz w:val="24"/>
          <w:szCs w:val="24"/>
        </w:rPr>
      </w:pPr>
    </w:p>
    <w:p w14:paraId="25ABBF80" w14:textId="77777777" w:rsidR="00AC7526" w:rsidRDefault="00AC7526" w:rsidP="00AC7526">
      <w:pPr>
        <w:widowControl w:val="0"/>
        <w:autoSpaceDE w:val="0"/>
        <w:autoSpaceDN w:val="0"/>
        <w:adjustRightInd w:val="0"/>
        <w:jc w:val="both"/>
        <w:rPr>
          <w:rFonts w:ascii="Times New Roman" w:hAnsi="Times New Roman"/>
          <w:sz w:val="24"/>
          <w:szCs w:val="24"/>
        </w:rPr>
      </w:pPr>
    </w:p>
    <w:p w14:paraId="48DE5CBA" w14:textId="77777777" w:rsidR="00AC7526" w:rsidRDefault="00AC7526" w:rsidP="00AC7526">
      <w:pPr>
        <w:widowControl w:val="0"/>
        <w:autoSpaceDE w:val="0"/>
        <w:autoSpaceDN w:val="0"/>
        <w:adjustRightInd w:val="0"/>
        <w:jc w:val="both"/>
        <w:rPr>
          <w:rFonts w:ascii="Times New Roman" w:hAnsi="Times New Roman"/>
          <w:sz w:val="24"/>
          <w:szCs w:val="24"/>
        </w:rPr>
      </w:pPr>
    </w:p>
    <w:p w14:paraId="15983380" w14:textId="77777777" w:rsidR="00AC7526" w:rsidRDefault="00AC7526" w:rsidP="00AC7526">
      <w:pPr>
        <w:widowControl w:val="0"/>
        <w:autoSpaceDE w:val="0"/>
        <w:autoSpaceDN w:val="0"/>
        <w:adjustRightInd w:val="0"/>
        <w:jc w:val="both"/>
        <w:rPr>
          <w:rFonts w:ascii="Times New Roman" w:hAnsi="Times New Roman"/>
          <w:sz w:val="24"/>
          <w:szCs w:val="24"/>
        </w:rPr>
      </w:pPr>
    </w:p>
    <w:p w14:paraId="0AFC6682" w14:textId="77777777" w:rsidR="00AC7526" w:rsidRDefault="00AC7526" w:rsidP="00AC7526">
      <w:pPr>
        <w:widowControl w:val="0"/>
        <w:autoSpaceDE w:val="0"/>
        <w:autoSpaceDN w:val="0"/>
        <w:adjustRightInd w:val="0"/>
        <w:jc w:val="both"/>
        <w:rPr>
          <w:rFonts w:ascii="Times New Roman" w:hAnsi="Times New Roman"/>
          <w:sz w:val="24"/>
          <w:szCs w:val="24"/>
        </w:rPr>
      </w:pPr>
    </w:p>
    <w:p w14:paraId="0FF534C3" w14:textId="77777777" w:rsidR="00AC7526" w:rsidRDefault="00AC7526" w:rsidP="00AC7526">
      <w:pPr>
        <w:widowControl w:val="0"/>
        <w:autoSpaceDE w:val="0"/>
        <w:autoSpaceDN w:val="0"/>
        <w:adjustRightInd w:val="0"/>
        <w:jc w:val="both"/>
        <w:rPr>
          <w:rFonts w:ascii="Times New Roman" w:hAnsi="Times New Roman"/>
          <w:sz w:val="24"/>
          <w:szCs w:val="24"/>
        </w:rPr>
      </w:pPr>
    </w:p>
    <w:p w14:paraId="4CF5E4C5" w14:textId="77777777" w:rsidR="00AC7526" w:rsidRDefault="00AC7526" w:rsidP="00AC7526">
      <w:pPr>
        <w:widowControl w:val="0"/>
        <w:autoSpaceDE w:val="0"/>
        <w:autoSpaceDN w:val="0"/>
        <w:adjustRightInd w:val="0"/>
        <w:jc w:val="both"/>
        <w:rPr>
          <w:rFonts w:ascii="Times New Roman" w:hAnsi="Times New Roman"/>
          <w:sz w:val="24"/>
          <w:szCs w:val="24"/>
        </w:rPr>
      </w:pPr>
    </w:p>
    <w:p w14:paraId="105641CB" w14:textId="77777777" w:rsidR="00AC7526" w:rsidRDefault="00AC7526" w:rsidP="00AC7526">
      <w:pPr>
        <w:widowControl w:val="0"/>
        <w:autoSpaceDE w:val="0"/>
        <w:autoSpaceDN w:val="0"/>
        <w:adjustRightInd w:val="0"/>
        <w:jc w:val="both"/>
        <w:rPr>
          <w:rFonts w:ascii="Times New Roman" w:hAnsi="Times New Roman"/>
          <w:sz w:val="24"/>
          <w:szCs w:val="24"/>
        </w:rPr>
      </w:pPr>
    </w:p>
    <w:p w14:paraId="7B928F97" w14:textId="77777777" w:rsidR="00880E8E" w:rsidRDefault="00880E8E" w:rsidP="00AC7526">
      <w:pPr>
        <w:ind w:left="4320"/>
        <w:jc w:val="both"/>
        <w:rPr>
          <w:rFonts w:ascii="Times New Roman" w:hAnsi="Times New Roman"/>
          <w:kern w:val="20"/>
          <w:sz w:val="24"/>
          <w:szCs w:val="24"/>
        </w:rPr>
      </w:pPr>
    </w:p>
    <w:p w14:paraId="2C12EF32" w14:textId="77777777" w:rsidR="00880E8E" w:rsidRDefault="00880E8E" w:rsidP="00AC7526">
      <w:pPr>
        <w:ind w:left="4320"/>
        <w:jc w:val="both"/>
        <w:rPr>
          <w:rFonts w:ascii="Times New Roman" w:hAnsi="Times New Roman"/>
          <w:kern w:val="20"/>
          <w:sz w:val="24"/>
          <w:szCs w:val="24"/>
        </w:rPr>
      </w:pPr>
    </w:p>
    <w:p w14:paraId="2701A743" w14:textId="6D6F1040" w:rsidR="00AC7526" w:rsidRDefault="00AC7526" w:rsidP="00AC7526">
      <w:pPr>
        <w:ind w:left="4320"/>
        <w:jc w:val="both"/>
        <w:rPr>
          <w:rFonts w:ascii="Times New Roman" w:hAnsi="Times New Roman"/>
          <w:kern w:val="20"/>
          <w:sz w:val="24"/>
          <w:szCs w:val="24"/>
        </w:rPr>
      </w:pPr>
      <w:r w:rsidRPr="0052332A">
        <w:rPr>
          <w:rFonts w:ascii="Times New Roman" w:hAnsi="Times New Roman"/>
          <w:kern w:val="20"/>
          <w:sz w:val="24"/>
          <w:szCs w:val="24"/>
        </w:rPr>
        <w:lastRenderedPageBreak/>
        <w:t>PATVIRTINT</w:t>
      </w:r>
      <w:r>
        <w:rPr>
          <w:rFonts w:ascii="Times New Roman" w:hAnsi="Times New Roman"/>
          <w:kern w:val="20"/>
          <w:sz w:val="24"/>
          <w:szCs w:val="24"/>
        </w:rPr>
        <w:t>A</w:t>
      </w:r>
    </w:p>
    <w:p w14:paraId="057A84C5" w14:textId="77777777" w:rsidR="00AC7526" w:rsidRPr="0052332A" w:rsidRDefault="00AC7526" w:rsidP="00AC7526">
      <w:pPr>
        <w:ind w:left="4320"/>
        <w:jc w:val="both"/>
        <w:rPr>
          <w:rFonts w:ascii="Times New Roman" w:hAnsi="Times New Roman"/>
          <w:kern w:val="20"/>
          <w:sz w:val="24"/>
          <w:szCs w:val="24"/>
        </w:rPr>
      </w:pPr>
      <w:r w:rsidRPr="0052332A">
        <w:rPr>
          <w:rFonts w:ascii="Times New Roman" w:hAnsi="Times New Roman"/>
          <w:kern w:val="20"/>
          <w:sz w:val="24"/>
          <w:szCs w:val="24"/>
        </w:rPr>
        <w:t>Kauno rajono savivaldybės tarybos</w:t>
      </w:r>
    </w:p>
    <w:p w14:paraId="48441B5C" w14:textId="47AF0D0B" w:rsidR="00AC7526" w:rsidRPr="0052332A" w:rsidRDefault="00AC7526" w:rsidP="00AC7526">
      <w:pPr>
        <w:ind w:left="4320"/>
        <w:jc w:val="both"/>
        <w:rPr>
          <w:rFonts w:ascii="Times New Roman" w:hAnsi="Times New Roman"/>
          <w:kern w:val="20"/>
          <w:sz w:val="24"/>
          <w:szCs w:val="24"/>
        </w:rPr>
      </w:pPr>
      <w:r w:rsidRPr="0052332A">
        <w:rPr>
          <w:rFonts w:ascii="Times New Roman" w:hAnsi="Times New Roman"/>
          <w:kern w:val="20"/>
          <w:sz w:val="24"/>
          <w:szCs w:val="24"/>
        </w:rPr>
        <w:t xml:space="preserve">2022 m. </w:t>
      </w:r>
      <w:r>
        <w:rPr>
          <w:rFonts w:ascii="Times New Roman" w:hAnsi="Times New Roman"/>
          <w:kern w:val="20"/>
          <w:sz w:val="24"/>
          <w:szCs w:val="24"/>
        </w:rPr>
        <w:t>vasario 24</w:t>
      </w:r>
      <w:r w:rsidRPr="0052332A">
        <w:rPr>
          <w:rFonts w:ascii="Times New Roman" w:hAnsi="Times New Roman"/>
          <w:kern w:val="20"/>
          <w:sz w:val="24"/>
          <w:szCs w:val="24"/>
        </w:rPr>
        <w:t xml:space="preserve"> d. sprendimu Nr. TS-</w:t>
      </w:r>
      <w:r w:rsidR="008F6181">
        <w:rPr>
          <w:rFonts w:ascii="Times New Roman" w:hAnsi="Times New Roman"/>
          <w:kern w:val="20"/>
          <w:sz w:val="24"/>
          <w:szCs w:val="24"/>
        </w:rPr>
        <w:t>58</w:t>
      </w:r>
    </w:p>
    <w:p w14:paraId="77DA6F30" w14:textId="77777777" w:rsidR="00AC7526" w:rsidRDefault="00AC7526" w:rsidP="00AC7526">
      <w:pPr>
        <w:spacing w:line="360" w:lineRule="auto"/>
        <w:ind w:firstLine="851"/>
        <w:jc w:val="center"/>
        <w:rPr>
          <w:rFonts w:ascii="Times New Roman" w:hAnsi="Times New Roman"/>
          <w:b/>
          <w:sz w:val="24"/>
          <w:szCs w:val="24"/>
        </w:rPr>
      </w:pPr>
    </w:p>
    <w:p w14:paraId="11E86B51" w14:textId="77777777" w:rsidR="00AC7526" w:rsidRDefault="00AC7526" w:rsidP="00AC7526">
      <w:pPr>
        <w:spacing w:line="360" w:lineRule="auto"/>
        <w:ind w:firstLine="851"/>
        <w:jc w:val="center"/>
        <w:rPr>
          <w:rFonts w:ascii="Times New Roman" w:hAnsi="Times New Roman"/>
          <w:b/>
          <w:sz w:val="24"/>
          <w:szCs w:val="24"/>
        </w:rPr>
      </w:pPr>
    </w:p>
    <w:p w14:paraId="1C69C50A" w14:textId="77777777" w:rsidR="00AC7526" w:rsidRPr="00897FDE" w:rsidRDefault="00AC7526" w:rsidP="00AC7526">
      <w:pPr>
        <w:jc w:val="center"/>
        <w:rPr>
          <w:rFonts w:ascii="Times New Roman" w:hAnsi="Times New Roman"/>
          <w:b/>
          <w:sz w:val="24"/>
          <w:szCs w:val="24"/>
        </w:rPr>
      </w:pPr>
      <w:r w:rsidRPr="00897FDE">
        <w:rPr>
          <w:rFonts w:ascii="Times New Roman" w:hAnsi="Times New Roman"/>
          <w:b/>
          <w:sz w:val="24"/>
          <w:szCs w:val="24"/>
        </w:rPr>
        <w:t>KAUNO RAJONO SAVIVALDYBĖS PASIRENGIMO ĮTRA</w:t>
      </w:r>
      <w:r>
        <w:rPr>
          <w:rFonts w:ascii="Times New Roman" w:hAnsi="Times New Roman"/>
          <w:b/>
          <w:sz w:val="24"/>
          <w:szCs w:val="24"/>
        </w:rPr>
        <w:t>UKIOJO UGDYMO ĮGYVENDINIMUI 2022</w:t>
      </w:r>
      <w:r w:rsidRPr="00897FDE">
        <w:rPr>
          <w:rFonts w:ascii="Times New Roman" w:hAnsi="Times New Roman"/>
          <w:b/>
          <w:sz w:val="24"/>
          <w:szCs w:val="24"/>
        </w:rPr>
        <w:t>–2024 METŲ PRIEMONIŲ PLANAS</w:t>
      </w:r>
    </w:p>
    <w:p w14:paraId="20B8D678" w14:textId="77777777" w:rsidR="00AC7526" w:rsidRPr="00897FDE" w:rsidRDefault="00AC7526" w:rsidP="00AC7526">
      <w:pPr>
        <w:spacing w:line="360" w:lineRule="auto"/>
        <w:jc w:val="center"/>
        <w:rPr>
          <w:rFonts w:ascii="Times New Roman" w:hAnsi="Times New Roman"/>
          <w:b/>
          <w:sz w:val="24"/>
          <w:szCs w:val="24"/>
        </w:rPr>
      </w:pPr>
    </w:p>
    <w:p w14:paraId="6E087828"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t>I SKYRIUS</w:t>
      </w:r>
    </w:p>
    <w:p w14:paraId="55F68A12"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t>BENDROSIOS NUOSTATOS</w:t>
      </w:r>
    </w:p>
    <w:p w14:paraId="6E1BB1F9" w14:textId="77777777" w:rsidR="00AC7526" w:rsidRPr="001B3B43" w:rsidRDefault="00AC7526" w:rsidP="00AC7526">
      <w:pPr>
        <w:spacing w:line="360" w:lineRule="auto"/>
        <w:ind w:firstLine="851"/>
        <w:jc w:val="center"/>
        <w:rPr>
          <w:rFonts w:ascii="Times New Roman" w:hAnsi="Times New Roman"/>
          <w:b/>
          <w:sz w:val="24"/>
          <w:szCs w:val="24"/>
        </w:rPr>
      </w:pPr>
      <w:r w:rsidRPr="001B3B43">
        <w:rPr>
          <w:rFonts w:ascii="Times New Roman" w:hAnsi="Times New Roman"/>
          <w:b/>
          <w:sz w:val="24"/>
          <w:szCs w:val="24"/>
        </w:rPr>
        <w:t xml:space="preserve"> </w:t>
      </w:r>
    </w:p>
    <w:p w14:paraId="37878AB4"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1. Kauno rajono savivaldybės pasirengimo įtra</w:t>
      </w:r>
      <w:r>
        <w:rPr>
          <w:rFonts w:ascii="Times New Roman" w:hAnsi="Times New Roman"/>
          <w:sz w:val="24"/>
          <w:szCs w:val="24"/>
        </w:rPr>
        <w:t xml:space="preserve">ukiojo ugdymo įgyvendinimui </w:t>
      </w:r>
      <w:r>
        <w:rPr>
          <w:rFonts w:ascii="Times New Roman" w:hAnsi="Times New Roman"/>
          <w:sz w:val="24"/>
          <w:szCs w:val="24"/>
        </w:rPr>
        <w:br/>
        <w:t>2022–</w:t>
      </w:r>
      <w:r w:rsidRPr="001B3B43">
        <w:rPr>
          <w:rFonts w:ascii="Times New Roman" w:hAnsi="Times New Roman"/>
          <w:sz w:val="24"/>
          <w:szCs w:val="24"/>
        </w:rPr>
        <w:t>2024 metų priemonių planas (toliau – priemonių planas) parengtas siekiant gerinti ikimokyklinio ir bendrojo ugdymo įstaigų (toliau – ugdymo įstaigos) pasirengimą ugdyti įvairių ugdymosi poreikių turinčius vaikus ir</w:t>
      </w:r>
      <w:r>
        <w:rPr>
          <w:rFonts w:ascii="Times New Roman" w:hAnsi="Times New Roman"/>
          <w:sz w:val="24"/>
          <w:szCs w:val="24"/>
        </w:rPr>
        <w:t xml:space="preserve"> mokinius (toliau – mokiniai) bei</w:t>
      </w:r>
      <w:r w:rsidRPr="001B3B43">
        <w:rPr>
          <w:rFonts w:ascii="Times New Roman" w:hAnsi="Times New Roman"/>
          <w:sz w:val="24"/>
          <w:szCs w:val="24"/>
        </w:rPr>
        <w:t xml:space="preserve"> tobulinti teikiamų paslaugų kokybę. Priemonių plane pateikta esamos situacijos analizė, tikslai, uždaviniai, priemonės, siek</w:t>
      </w:r>
      <w:r>
        <w:rPr>
          <w:rFonts w:ascii="Times New Roman" w:hAnsi="Times New Roman"/>
          <w:sz w:val="24"/>
          <w:szCs w:val="24"/>
        </w:rPr>
        <w:t>tini</w:t>
      </w:r>
      <w:r w:rsidRPr="001B3B43">
        <w:rPr>
          <w:rFonts w:ascii="Times New Roman" w:hAnsi="Times New Roman"/>
          <w:sz w:val="24"/>
          <w:szCs w:val="24"/>
        </w:rPr>
        <w:t xml:space="preserve"> rezultatai.</w:t>
      </w:r>
    </w:p>
    <w:p w14:paraId="65E0EEEF"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 xml:space="preserve">2. Priemonių plano paskirtis – sudaryti sąlygas kokybiškam </w:t>
      </w:r>
      <w:proofErr w:type="spellStart"/>
      <w:r w:rsidRPr="001B3B43">
        <w:rPr>
          <w:rFonts w:ascii="Times New Roman" w:hAnsi="Times New Roman"/>
          <w:sz w:val="24"/>
          <w:szCs w:val="24"/>
        </w:rPr>
        <w:t>įtrauki</w:t>
      </w:r>
      <w:r>
        <w:rPr>
          <w:rFonts w:ascii="Times New Roman" w:hAnsi="Times New Roman"/>
          <w:sz w:val="24"/>
          <w:szCs w:val="24"/>
        </w:rPr>
        <w:t>a</w:t>
      </w:r>
      <w:r w:rsidRPr="001B3B43">
        <w:rPr>
          <w:rFonts w:ascii="Times New Roman" w:hAnsi="Times New Roman"/>
          <w:sz w:val="24"/>
          <w:szCs w:val="24"/>
        </w:rPr>
        <w:t>jam</w:t>
      </w:r>
      <w:proofErr w:type="spellEnd"/>
      <w:r w:rsidRPr="001B3B43">
        <w:rPr>
          <w:rFonts w:ascii="Times New Roman" w:hAnsi="Times New Roman"/>
          <w:sz w:val="24"/>
          <w:szCs w:val="24"/>
        </w:rPr>
        <w:t xml:space="preserve"> ugdymui Kauno rajono savivaldybės (toliau </w:t>
      </w:r>
      <w:r>
        <w:rPr>
          <w:rFonts w:ascii="Times New Roman" w:hAnsi="Times New Roman"/>
          <w:sz w:val="24"/>
          <w:szCs w:val="24"/>
        </w:rPr>
        <w:t>– Savivaldybė) ugdymo įstaigose</w:t>
      </w:r>
      <w:r w:rsidRPr="001B3B43">
        <w:rPr>
          <w:rFonts w:ascii="Times New Roman" w:hAnsi="Times New Roman"/>
          <w:sz w:val="24"/>
          <w:szCs w:val="24"/>
        </w:rPr>
        <w:t xml:space="preserve"> koordinuojant šių įstaigų veiklą.</w:t>
      </w:r>
    </w:p>
    <w:p w14:paraId="013B34F9" w14:textId="77777777" w:rsidR="00AC7526" w:rsidRPr="00D23B90" w:rsidRDefault="00AC7526" w:rsidP="00AC7526">
      <w:pPr>
        <w:spacing w:line="360" w:lineRule="auto"/>
        <w:ind w:firstLine="851"/>
        <w:jc w:val="both"/>
        <w:rPr>
          <w:rFonts w:ascii="Times New Roman" w:eastAsia="Arial" w:hAnsi="Times New Roman"/>
          <w:sz w:val="24"/>
          <w:szCs w:val="24"/>
          <w:shd w:val="clear" w:color="auto" w:fill="F2F2F2"/>
        </w:rPr>
      </w:pPr>
      <w:r w:rsidRPr="001B3B43">
        <w:rPr>
          <w:rFonts w:ascii="Times New Roman" w:hAnsi="Times New Roman"/>
          <w:sz w:val="24"/>
          <w:szCs w:val="24"/>
        </w:rPr>
        <w:t>3. Priemonių planas pareng</w:t>
      </w:r>
      <w:r>
        <w:rPr>
          <w:rFonts w:ascii="Times New Roman" w:hAnsi="Times New Roman"/>
          <w:sz w:val="24"/>
          <w:szCs w:val="24"/>
        </w:rPr>
        <w:t xml:space="preserve">tas vadovaujantis </w:t>
      </w:r>
      <w:r w:rsidRPr="001B3B43">
        <w:rPr>
          <w:rFonts w:ascii="Times New Roman" w:hAnsi="Times New Roman"/>
          <w:sz w:val="24"/>
          <w:szCs w:val="24"/>
        </w:rPr>
        <w:t>Pasirengimo įgyvendinti Švietimo įstatymo Nr. I-1489 5, 14, 21, 29, 30, 34 ir 36 straipsnių pakeitimo ir įstatymo papildymo 45¹</w:t>
      </w:r>
      <w:r>
        <w:rPr>
          <w:rFonts w:ascii="Times New Roman" w:hAnsi="Times New Roman"/>
          <w:sz w:val="24"/>
          <w:szCs w:val="24"/>
        </w:rPr>
        <w:t> </w:t>
      </w:r>
      <w:r w:rsidRPr="001B3B43">
        <w:rPr>
          <w:rFonts w:ascii="Times New Roman" w:hAnsi="Times New Roman"/>
          <w:sz w:val="24"/>
          <w:szCs w:val="24"/>
        </w:rPr>
        <w:t>straipsniu nuostat</w:t>
      </w:r>
      <w:r>
        <w:rPr>
          <w:rFonts w:ascii="Times New Roman" w:hAnsi="Times New Roman"/>
          <w:sz w:val="24"/>
          <w:szCs w:val="24"/>
        </w:rPr>
        <w:t>as 2021–2024 metų veiksmų planu,</w:t>
      </w:r>
      <w:r w:rsidRPr="001B3B43">
        <w:rPr>
          <w:rFonts w:ascii="Times New Roman" w:hAnsi="Times New Roman"/>
          <w:sz w:val="24"/>
          <w:szCs w:val="24"/>
        </w:rPr>
        <w:t xml:space="preserve"> patvirtintu Lietuvos Respublikos švietimo, mokslo ir sporto ministro 2021 m. spalio 14 d. įsakymu Nr. V-1879 „Dėl pasirengimo įgyvendinti švietimo įstatymo Nr. I-1489 5, 14, 21, 29, 30, 34 ir 36 straipsnių pakeitimo ir įstatymo papildymo 45</w:t>
      </w:r>
      <w:r w:rsidRPr="001B3B43">
        <w:rPr>
          <w:rFonts w:ascii="Times New Roman" w:hAnsi="Times New Roman"/>
          <w:sz w:val="24"/>
          <w:szCs w:val="24"/>
          <w:vertAlign w:val="superscript"/>
        </w:rPr>
        <w:t>1</w:t>
      </w:r>
      <w:r w:rsidRPr="001B3B43">
        <w:rPr>
          <w:rFonts w:ascii="Times New Roman" w:hAnsi="Times New Roman"/>
          <w:sz w:val="24"/>
          <w:szCs w:val="24"/>
        </w:rPr>
        <w:t xml:space="preserve"> straipsniu nuostatas 2021</w:t>
      </w:r>
      <w:r>
        <w:rPr>
          <w:rFonts w:ascii="Times New Roman" w:hAnsi="Times New Roman"/>
          <w:sz w:val="24"/>
          <w:szCs w:val="24"/>
        </w:rPr>
        <w:t>–</w:t>
      </w:r>
      <w:r w:rsidRPr="001B3B43">
        <w:rPr>
          <w:rFonts w:ascii="Times New Roman" w:hAnsi="Times New Roman"/>
          <w:sz w:val="24"/>
          <w:szCs w:val="24"/>
        </w:rPr>
        <w:t>2024 metų veiksmų plano patvirtinimo“, atsižvelgiant į Neįgaliųjų reikalų departamento užsakymu 2020 m. atliktų tyrimų ir analizių rekomendacijas, skirtas savivaldybių administracijoms</w:t>
      </w:r>
      <w:r w:rsidRPr="003F3547">
        <w:rPr>
          <w:rFonts w:ascii="Times New Roman" w:hAnsi="Times New Roman"/>
          <w:sz w:val="24"/>
          <w:szCs w:val="24"/>
        </w:rPr>
        <w:t xml:space="preserve">, </w:t>
      </w:r>
      <w:r>
        <w:rPr>
          <w:rFonts w:ascii="Times New Roman" w:hAnsi="Times New Roman"/>
          <w:sz w:val="24"/>
          <w:szCs w:val="24"/>
        </w:rPr>
        <w:t>Jungtinių T</w:t>
      </w:r>
      <w:r w:rsidRPr="003F3547">
        <w:rPr>
          <w:rFonts w:ascii="Times New Roman" w:hAnsi="Times New Roman"/>
          <w:sz w:val="24"/>
          <w:szCs w:val="24"/>
        </w:rPr>
        <w:t xml:space="preserve">autų švietimo, mokslo ir kultūros organizacija </w:t>
      </w:r>
      <w:r>
        <w:rPr>
          <w:rFonts w:ascii="Times New Roman" w:hAnsi="Times New Roman"/>
          <w:sz w:val="24"/>
          <w:szCs w:val="24"/>
        </w:rPr>
        <w:t xml:space="preserve">(toliau – </w:t>
      </w:r>
      <w:r w:rsidRPr="003F3547">
        <w:rPr>
          <w:rFonts w:ascii="Times New Roman" w:hAnsi="Times New Roman"/>
          <w:sz w:val="24"/>
          <w:szCs w:val="24"/>
        </w:rPr>
        <w:t>UNESCO</w:t>
      </w:r>
      <w:r>
        <w:rPr>
          <w:rFonts w:ascii="Times New Roman" w:hAnsi="Times New Roman"/>
          <w:sz w:val="24"/>
          <w:szCs w:val="24"/>
        </w:rPr>
        <w:t>)</w:t>
      </w:r>
      <w:r w:rsidRPr="003F3547">
        <w:rPr>
          <w:rFonts w:ascii="Times New Roman" w:hAnsi="Times New Roman"/>
          <w:sz w:val="24"/>
          <w:szCs w:val="24"/>
        </w:rPr>
        <w:t xml:space="preserve"> 2021 m. parengtą pasaulio švietimo stebėsenos</w:t>
      </w:r>
      <w:r w:rsidRPr="001B3B43">
        <w:rPr>
          <w:rFonts w:ascii="Times New Roman" w:hAnsi="Times New Roman"/>
          <w:sz w:val="24"/>
          <w:szCs w:val="24"/>
        </w:rPr>
        <w:t xml:space="preserve"> ataskaitą „Vidurio ir </w:t>
      </w:r>
      <w:r>
        <w:rPr>
          <w:rFonts w:ascii="Times New Roman" w:hAnsi="Times New Roman"/>
          <w:sz w:val="24"/>
          <w:szCs w:val="24"/>
        </w:rPr>
        <w:t>R</w:t>
      </w:r>
      <w:r w:rsidRPr="001B3B43">
        <w:rPr>
          <w:rFonts w:ascii="Times New Roman" w:hAnsi="Times New Roman"/>
          <w:sz w:val="24"/>
          <w:szCs w:val="24"/>
        </w:rPr>
        <w:t xml:space="preserve">ytų Europa, Kaukazas ir </w:t>
      </w:r>
      <w:r>
        <w:rPr>
          <w:rFonts w:ascii="Times New Roman" w:hAnsi="Times New Roman"/>
          <w:sz w:val="24"/>
          <w:szCs w:val="24"/>
        </w:rPr>
        <w:t>V</w:t>
      </w:r>
      <w:r w:rsidRPr="001B3B43">
        <w:rPr>
          <w:rFonts w:ascii="Times New Roman" w:hAnsi="Times New Roman"/>
          <w:sz w:val="24"/>
          <w:szCs w:val="24"/>
        </w:rPr>
        <w:t xml:space="preserve">idurio Azija. </w:t>
      </w:r>
      <w:proofErr w:type="spellStart"/>
      <w:r w:rsidRPr="001B3B43">
        <w:rPr>
          <w:rFonts w:ascii="Times New Roman" w:hAnsi="Times New Roman"/>
          <w:sz w:val="24"/>
          <w:szCs w:val="24"/>
        </w:rPr>
        <w:t>Įtrauktis</w:t>
      </w:r>
      <w:proofErr w:type="spellEnd"/>
      <w:r w:rsidRPr="001B3B43">
        <w:rPr>
          <w:rFonts w:ascii="Times New Roman" w:hAnsi="Times New Roman"/>
          <w:sz w:val="24"/>
          <w:szCs w:val="24"/>
        </w:rPr>
        <w:t xml:space="preserve"> ir ugdymas: „visi“ reiškia visus“, </w:t>
      </w:r>
      <w:r>
        <w:rPr>
          <w:rFonts w:ascii="Times New Roman" w:hAnsi="Times New Roman"/>
          <w:sz w:val="24"/>
          <w:szCs w:val="24"/>
        </w:rPr>
        <w:t>l</w:t>
      </w:r>
      <w:r w:rsidRPr="001B3B43">
        <w:rPr>
          <w:rFonts w:ascii="Times New Roman" w:hAnsi="Times New Roman"/>
          <w:sz w:val="24"/>
          <w:szCs w:val="24"/>
        </w:rPr>
        <w:t xml:space="preserve">ogopedų ir specialiųjų </w:t>
      </w:r>
      <w:r w:rsidRPr="00D23B90">
        <w:rPr>
          <w:rFonts w:ascii="Times New Roman" w:hAnsi="Times New Roman"/>
          <w:sz w:val="24"/>
          <w:szCs w:val="24"/>
        </w:rPr>
        <w:t xml:space="preserve">pedagogų, psichologų metodinių būrelių, ugdymo įstaigų vaiko gerovės komisijos narių pasiūlymus. </w:t>
      </w:r>
    </w:p>
    <w:p w14:paraId="576BE862" w14:textId="77777777" w:rsidR="00AC7526" w:rsidRPr="001B3B43" w:rsidRDefault="00AC7526" w:rsidP="00AC7526">
      <w:pPr>
        <w:spacing w:line="360" w:lineRule="auto"/>
        <w:ind w:firstLine="851"/>
        <w:jc w:val="both"/>
        <w:rPr>
          <w:rFonts w:ascii="Times New Roman" w:hAnsi="Times New Roman"/>
          <w:sz w:val="24"/>
          <w:szCs w:val="24"/>
        </w:rPr>
      </w:pPr>
      <w:r w:rsidRPr="00D23B90">
        <w:rPr>
          <w:rFonts w:ascii="Times New Roman" w:hAnsi="Times New Roman"/>
          <w:sz w:val="24"/>
          <w:szCs w:val="24"/>
        </w:rPr>
        <w:t>4. Priemonių planą ren</w:t>
      </w:r>
      <w:r w:rsidRPr="001B3B43">
        <w:rPr>
          <w:rFonts w:ascii="Times New Roman" w:hAnsi="Times New Roman"/>
          <w:sz w:val="24"/>
          <w:szCs w:val="24"/>
        </w:rPr>
        <w:t>gė Kauno rajono savivaldybės administracijos Kultūros, švietimo ir sporto skyriaus (toliau – Švietimo skyrius) vedėjo 2021 m. liepos 2 d. įsakymu Nr.</w:t>
      </w:r>
      <w:r>
        <w:rPr>
          <w:rFonts w:ascii="Times New Roman" w:hAnsi="Times New Roman"/>
          <w:sz w:val="24"/>
          <w:szCs w:val="24"/>
        </w:rPr>
        <w:t> </w:t>
      </w:r>
      <w:r w:rsidRPr="001B3B43">
        <w:rPr>
          <w:rFonts w:ascii="Times New Roman" w:hAnsi="Times New Roman"/>
          <w:sz w:val="24"/>
          <w:szCs w:val="24"/>
        </w:rPr>
        <w:t xml:space="preserve">T1-85 „Dėl darbo grupės sudarymo“ sudaryta darbo grupė. </w:t>
      </w:r>
    </w:p>
    <w:p w14:paraId="61BECCB8"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5. Priemonių plano vykdymą koordinuoja Švietimo skyrius.</w:t>
      </w:r>
    </w:p>
    <w:p w14:paraId="6FC0A155" w14:textId="77777777" w:rsidR="00AC7526"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lastRenderedPageBreak/>
        <w:t xml:space="preserve">6. Priemonių plano vykdytojai yra </w:t>
      </w:r>
      <w:r w:rsidRPr="00D24A19">
        <w:rPr>
          <w:rFonts w:ascii="Times New Roman" w:hAnsi="Times New Roman"/>
          <w:sz w:val="24"/>
          <w:szCs w:val="24"/>
        </w:rPr>
        <w:t>Kauno rajono ugdymo įstaigos,</w:t>
      </w:r>
      <w:r w:rsidRPr="001B3B43">
        <w:rPr>
          <w:rFonts w:ascii="Times New Roman" w:hAnsi="Times New Roman"/>
          <w:sz w:val="24"/>
          <w:szCs w:val="24"/>
        </w:rPr>
        <w:t xml:space="preserve"> </w:t>
      </w:r>
      <w:r>
        <w:rPr>
          <w:rFonts w:ascii="Times New Roman" w:hAnsi="Times New Roman"/>
          <w:sz w:val="24"/>
          <w:szCs w:val="24"/>
        </w:rPr>
        <w:t xml:space="preserve">savivaldybės biudžetinė įstaiga </w:t>
      </w:r>
      <w:r w:rsidRPr="001B3B43">
        <w:rPr>
          <w:rFonts w:ascii="Times New Roman" w:hAnsi="Times New Roman"/>
          <w:sz w:val="24"/>
          <w:szCs w:val="24"/>
        </w:rPr>
        <w:t xml:space="preserve">Kauno rajono pedagoginė psichologinė tarnyba (toliau – PPT), </w:t>
      </w:r>
      <w:r>
        <w:rPr>
          <w:rFonts w:ascii="Times New Roman" w:hAnsi="Times New Roman"/>
          <w:sz w:val="24"/>
          <w:szCs w:val="24"/>
        </w:rPr>
        <w:t xml:space="preserve">savivaldybės biudžetinė įstaiga </w:t>
      </w:r>
      <w:r w:rsidRPr="001B3B43">
        <w:rPr>
          <w:rFonts w:ascii="Times New Roman" w:hAnsi="Times New Roman"/>
          <w:sz w:val="24"/>
          <w:szCs w:val="24"/>
        </w:rPr>
        <w:t>Kauno rajono švietimo centras (toliau – Švietimo centras).</w:t>
      </w:r>
    </w:p>
    <w:p w14:paraId="4BFA28B3" w14:textId="77777777" w:rsidR="00AC7526" w:rsidRPr="0067162E" w:rsidRDefault="00AC7526" w:rsidP="00AC7526">
      <w:pPr>
        <w:spacing w:line="360" w:lineRule="auto"/>
        <w:ind w:firstLine="851"/>
        <w:jc w:val="both"/>
        <w:rPr>
          <w:rFonts w:ascii="Times New Roman" w:hAnsi="Times New Roman"/>
          <w:b/>
          <w:sz w:val="24"/>
          <w:szCs w:val="24"/>
        </w:rPr>
      </w:pPr>
    </w:p>
    <w:p w14:paraId="56F82761"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t>II SKYRIUS</w:t>
      </w:r>
    </w:p>
    <w:p w14:paraId="090B919A"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t xml:space="preserve">SITUACIJOS ANALIZĖ </w:t>
      </w:r>
    </w:p>
    <w:p w14:paraId="1BDD80DD" w14:textId="77777777" w:rsidR="00AC7526" w:rsidRPr="00B76F4D" w:rsidRDefault="00AC7526" w:rsidP="00AC7526">
      <w:pPr>
        <w:spacing w:line="360" w:lineRule="auto"/>
        <w:ind w:firstLine="851"/>
        <w:jc w:val="center"/>
        <w:rPr>
          <w:rFonts w:ascii="Times New Roman" w:hAnsi="Times New Roman"/>
          <w:b/>
          <w:sz w:val="24"/>
          <w:szCs w:val="24"/>
          <w:highlight w:val="yellow"/>
        </w:rPr>
      </w:pPr>
    </w:p>
    <w:p w14:paraId="1BA54F71" w14:textId="77777777" w:rsidR="00AC7526" w:rsidRPr="001B3B43" w:rsidRDefault="00AC7526" w:rsidP="00AC7526">
      <w:pPr>
        <w:spacing w:line="360" w:lineRule="auto"/>
        <w:ind w:firstLine="851"/>
        <w:jc w:val="both"/>
        <w:rPr>
          <w:rFonts w:ascii="Times New Roman" w:hAnsi="Times New Roman"/>
          <w:sz w:val="24"/>
          <w:szCs w:val="24"/>
        </w:rPr>
      </w:pPr>
      <w:r>
        <w:rPr>
          <w:rFonts w:ascii="Times New Roman" w:hAnsi="Times New Roman"/>
          <w:sz w:val="24"/>
          <w:szCs w:val="24"/>
        </w:rPr>
        <w:t>7. UNESCO apibrėžimas įtraukų</w:t>
      </w:r>
      <w:r w:rsidRPr="001B3B43">
        <w:rPr>
          <w:rFonts w:ascii="Times New Roman" w:hAnsi="Times New Roman"/>
          <w:sz w:val="24"/>
          <w:szCs w:val="24"/>
        </w:rPr>
        <w:t>jį ugdymą įvardija kaip ilgalaikį ir kompleksišką procesą, kurio tikslas</w:t>
      </w:r>
      <w:r>
        <w:rPr>
          <w:rFonts w:ascii="Times New Roman" w:hAnsi="Times New Roman"/>
          <w:sz w:val="24"/>
          <w:szCs w:val="24"/>
        </w:rPr>
        <w:t xml:space="preserve"> – </w:t>
      </w:r>
      <w:r w:rsidRPr="001B3B43">
        <w:rPr>
          <w:rFonts w:ascii="Times New Roman" w:hAnsi="Times New Roman"/>
          <w:sz w:val="24"/>
          <w:szCs w:val="24"/>
        </w:rPr>
        <w:t xml:space="preserve">suteikti kokybišką ugdymą </w:t>
      </w:r>
      <w:r w:rsidRPr="00EA77F2">
        <w:rPr>
          <w:rFonts w:ascii="Times New Roman" w:hAnsi="Times New Roman"/>
          <w:sz w:val="24"/>
          <w:szCs w:val="24"/>
        </w:rPr>
        <w:t>kiekvienam be</w:t>
      </w:r>
      <w:r w:rsidRPr="001B3B43">
        <w:rPr>
          <w:rFonts w:ascii="Times New Roman" w:hAnsi="Times New Roman"/>
          <w:sz w:val="24"/>
          <w:szCs w:val="24"/>
        </w:rPr>
        <w:t xml:space="preserve">simokančiajam, pripažįstant ir gerbiant skirtybes, atsižvelgiant į kiekvieno talentus, gebėjimus, poreikius, mokinio ir bendruomenės lūkesčius, panaikinant visas diskriminacijos švietimo srityje formas bei mokymosi barjerus. Siekis yra sukurti mokyklą, kurioje būtų pastebėti ir atliepti kiekvieno mokinio poreikiai, sukurta </w:t>
      </w:r>
      <w:proofErr w:type="spellStart"/>
      <w:r w:rsidRPr="001B3B43">
        <w:rPr>
          <w:rFonts w:ascii="Times New Roman" w:hAnsi="Times New Roman"/>
          <w:sz w:val="24"/>
          <w:szCs w:val="24"/>
        </w:rPr>
        <w:t>bebarjerė</w:t>
      </w:r>
      <w:proofErr w:type="spellEnd"/>
      <w:r w:rsidRPr="001B3B43">
        <w:rPr>
          <w:rFonts w:ascii="Times New Roman" w:hAnsi="Times New Roman"/>
          <w:sz w:val="24"/>
          <w:szCs w:val="24"/>
        </w:rPr>
        <w:t xml:space="preserve"> mokymosi aplinka.</w:t>
      </w:r>
    </w:p>
    <w:p w14:paraId="2FE55B86"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Savivaldybėje veikia 27 bendrojo ugdymo įstaigos (11 gimnazijų, 6 pagrindinės mokyklos, 1 progimnazija, 2 pradinės mokyklos, 4 mokyklos-darželiai, 3 mokyklos-daugiafunkciai centrai)</w:t>
      </w:r>
      <w:r>
        <w:rPr>
          <w:rFonts w:ascii="Times New Roman" w:hAnsi="Times New Roman"/>
          <w:sz w:val="24"/>
          <w:szCs w:val="24"/>
        </w:rPr>
        <w:t xml:space="preserve">, </w:t>
      </w:r>
      <w:r w:rsidRPr="001B3B43">
        <w:rPr>
          <w:rFonts w:ascii="Times New Roman" w:hAnsi="Times New Roman"/>
          <w:sz w:val="24"/>
          <w:szCs w:val="24"/>
        </w:rPr>
        <w:t>20 ikimokyklinio ugdymo įstaigų</w:t>
      </w:r>
      <w:r>
        <w:rPr>
          <w:rFonts w:ascii="Times New Roman" w:hAnsi="Times New Roman"/>
          <w:sz w:val="24"/>
          <w:szCs w:val="24"/>
        </w:rPr>
        <w:t xml:space="preserve">, </w:t>
      </w:r>
      <w:r w:rsidRPr="00D45706">
        <w:rPr>
          <w:rFonts w:ascii="Times New Roman" w:hAnsi="Times New Roman"/>
          <w:sz w:val="24"/>
          <w:szCs w:val="24"/>
        </w:rPr>
        <w:t>12 privačių ugdymo įstaigų (3</w:t>
      </w:r>
      <w:r>
        <w:rPr>
          <w:rFonts w:ascii="Times New Roman" w:hAnsi="Times New Roman"/>
          <w:sz w:val="24"/>
          <w:szCs w:val="24"/>
        </w:rPr>
        <w:t> </w:t>
      </w:r>
      <w:r w:rsidRPr="00D45706">
        <w:rPr>
          <w:rFonts w:ascii="Times New Roman" w:hAnsi="Times New Roman"/>
          <w:sz w:val="24"/>
          <w:szCs w:val="24"/>
        </w:rPr>
        <w:t xml:space="preserve">pagrindinės mokyklos, 9 ikimokyklinio ugdymo </w:t>
      </w:r>
      <w:r w:rsidRPr="00D45706">
        <w:rPr>
          <w:rFonts w:ascii="Times New Roman" w:hAnsi="Times New Roman" w:hint="eastAsia"/>
          <w:sz w:val="24"/>
          <w:szCs w:val="24"/>
        </w:rPr>
        <w:t>į</w:t>
      </w:r>
      <w:r w:rsidRPr="00D45706">
        <w:rPr>
          <w:rFonts w:ascii="Times New Roman" w:hAnsi="Times New Roman"/>
          <w:sz w:val="24"/>
          <w:szCs w:val="24"/>
        </w:rPr>
        <w:t>staigos</w:t>
      </w:r>
      <w:r>
        <w:rPr>
          <w:rFonts w:ascii="Times New Roman" w:hAnsi="Times New Roman"/>
          <w:sz w:val="24"/>
          <w:szCs w:val="24"/>
        </w:rPr>
        <w:t>)</w:t>
      </w:r>
      <w:r w:rsidRPr="00D45706">
        <w:rPr>
          <w:rFonts w:ascii="Times New Roman" w:hAnsi="Times New Roman"/>
          <w:sz w:val="24"/>
          <w:szCs w:val="24"/>
        </w:rPr>
        <w:t>.</w:t>
      </w:r>
    </w:p>
    <w:p w14:paraId="0CF4E35F"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Savivaldybėje nuolat didėja mokinių, lankančių ugdymo įstaigas, skaičius. Per pastaruosius penkerius metus šis skaičius pakito nuo 12 501 iki 14 478, tai yra išaugo daugiau nei 15 procentų. Kiekvienas mokinys gali turėti ypatingų poreikių, taip pat yra mokinių, kurie dėl įgimtų ar įgytų priežasčių turi ir specialiųjų ugdymosi poreikių (toliau – SUP)</w:t>
      </w:r>
      <w:r>
        <w:rPr>
          <w:rFonts w:ascii="Times New Roman" w:hAnsi="Times New Roman"/>
          <w:sz w:val="24"/>
          <w:szCs w:val="24"/>
        </w:rPr>
        <w:t>.</w:t>
      </w:r>
      <w:r w:rsidRPr="001B3B43">
        <w:rPr>
          <w:rFonts w:ascii="Times New Roman" w:hAnsi="Times New Roman"/>
          <w:sz w:val="24"/>
          <w:szCs w:val="24"/>
        </w:rPr>
        <w:t xml:space="preserve"> Šiems mokiniams turi būti skiriamas ypatingas dėmesys ir pagalba, siekiant sudaryti sąlygas siekti aukščiausių, jų galimybes atitinkančių rezultatų. SUP mokinių skaičius Savivaldybėje didėja. Per pastaruosius metus jis pakilo 5 proc. (2020 m. – 2640 mokini</w:t>
      </w:r>
      <w:r>
        <w:rPr>
          <w:rFonts w:ascii="Times New Roman" w:hAnsi="Times New Roman"/>
          <w:sz w:val="24"/>
          <w:szCs w:val="24"/>
        </w:rPr>
        <w:t>ų</w:t>
      </w:r>
      <w:r w:rsidRPr="001B3B43">
        <w:rPr>
          <w:rFonts w:ascii="Times New Roman" w:hAnsi="Times New Roman"/>
          <w:sz w:val="24"/>
          <w:szCs w:val="24"/>
        </w:rPr>
        <w:t>, 2021 m. – 2771 mokin</w:t>
      </w:r>
      <w:r>
        <w:rPr>
          <w:rFonts w:ascii="Times New Roman" w:hAnsi="Times New Roman"/>
          <w:sz w:val="24"/>
          <w:szCs w:val="24"/>
        </w:rPr>
        <w:t>ys</w:t>
      </w:r>
      <w:r w:rsidRPr="001B3B43">
        <w:rPr>
          <w:rFonts w:ascii="Times New Roman" w:hAnsi="Times New Roman"/>
          <w:sz w:val="24"/>
          <w:szCs w:val="24"/>
        </w:rPr>
        <w:t>). Švietimo valdymo informacinės sistemos (toliau – ŠVIS) duomenimis</w:t>
      </w:r>
      <w:r>
        <w:rPr>
          <w:rFonts w:ascii="Times New Roman" w:hAnsi="Times New Roman"/>
          <w:sz w:val="24"/>
          <w:szCs w:val="24"/>
        </w:rPr>
        <w:t>,</w:t>
      </w:r>
      <w:r w:rsidRPr="001B3B43">
        <w:rPr>
          <w:rFonts w:ascii="Times New Roman" w:hAnsi="Times New Roman"/>
          <w:sz w:val="24"/>
          <w:szCs w:val="24"/>
        </w:rPr>
        <w:t xml:space="preserve"> 2021</w:t>
      </w:r>
      <w:r>
        <w:rPr>
          <w:rFonts w:ascii="Times New Roman" w:hAnsi="Times New Roman"/>
          <w:sz w:val="24"/>
          <w:szCs w:val="24"/>
        </w:rPr>
        <w:t>–</w:t>
      </w:r>
      <w:r w:rsidRPr="001B3B43">
        <w:rPr>
          <w:rFonts w:ascii="Times New Roman" w:hAnsi="Times New Roman"/>
          <w:sz w:val="24"/>
          <w:szCs w:val="24"/>
        </w:rPr>
        <w:t>2022 mokslo metais Savivaldybėje ugdomi 943 (23,3 proc.) ikimokyklinio ir priešmokyklinio amžiaus SUP mokiniai, bendrojo ugdymo mokyklose mokosi 1828 (17,5 proc.) SUP mokiniai. Iš jų</w:t>
      </w:r>
      <w:r>
        <w:rPr>
          <w:rFonts w:ascii="Times New Roman" w:hAnsi="Times New Roman"/>
          <w:sz w:val="24"/>
          <w:szCs w:val="24"/>
        </w:rPr>
        <w:t xml:space="preserve">: </w:t>
      </w:r>
      <w:r w:rsidRPr="00D76B9D">
        <w:rPr>
          <w:rFonts w:ascii="Times New Roman" w:hAnsi="Times New Roman"/>
          <w:i/>
          <w:iCs/>
          <w:sz w:val="24"/>
          <w:szCs w:val="24"/>
          <w:u w:val="single"/>
        </w:rPr>
        <w:t>ikimokyklinio amžiaus</w:t>
      </w:r>
      <w:r w:rsidRPr="001B3B43">
        <w:rPr>
          <w:rFonts w:ascii="Times New Roman" w:hAnsi="Times New Roman"/>
          <w:sz w:val="24"/>
          <w:szCs w:val="24"/>
        </w:rPr>
        <w:t xml:space="preserve"> 4 mokiniai turi klausos sutrikim</w:t>
      </w:r>
      <w:r>
        <w:rPr>
          <w:rFonts w:ascii="Times New Roman" w:hAnsi="Times New Roman"/>
          <w:sz w:val="24"/>
          <w:szCs w:val="24"/>
        </w:rPr>
        <w:t>ų</w:t>
      </w:r>
      <w:r w:rsidRPr="001B3B43">
        <w:rPr>
          <w:rFonts w:ascii="Times New Roman" w:hAnsi="Times New Roman"/>
          <w:sz w:val="24"/>
          <w:szCs w:val="24"/>
        </w:rPr>
        <w:t>, 4 – judesio ir padėties sutrikimų, 34</w:t>
      </w:r>
      <w:r>
        <w:rPr>
          <w:rFonts w:ascii="Times New Roman" w:hAnsi="Times New Roman"/>
          <w:sz w:val="24"/>
          <w:szCs w:val="24"/>
        </w:rPr>
        <w:t> </w:t>
      </w:r>
      <w:r w:rsidRPr="001B3B43">
        <w:rPr>
          <w:rFonts w:ascii="Times New Roman" w:hAnsi="Times New Roman"/>
          <w:sz w:val="24"/>
          <w:szCs w:val="24"/>
        </w:rPr>
        <w:t>–</w:t>
      </w:r>
      <w:r>
        <w:rPr>
          <w:rFonts w:ascii="Times New Roman" w:hAnsi="Times New Roman"/>
          <w:sz w:val="24"/>
          <w:szCs w:val="24"/>
        </w:rPr>
        <w:t> </w:t>
      </w:r>
      <w:r w:rsidRPr="001B3B43">
        <w:rPr>
          <w:rFonts w:ascii="Times New Roman" w:hAnsi="Times New Roman"/>
          <w:sz w:val="24"/>
          <w:szCs w:val="24"/>
        </w:rPr>
        <w:t>įvairiapusių raidos</w:t>
      </w:r>
      <w:r>
        <w:rPr>
          <w:rFonts w:ascii="Times New Roman" w:hAnsi="Times New Roman"/>
          <w:sz w:val="24"/>
          <w:szCs w:val="24"/>
        </w:rPr>
        <w:t xml:space="preserve"> sutrikimų</w:t>
      </w:r>
      <w:r w:rsidRPr="001B3B43">
        <w:rPr>
          <w:rFonts w:ascii="Times New Roman" w:hAnsi="Times New Roman"/>
          <w:sz w:val="24"/>
          <w:szCs w:val="24"/>
        </w:rPr>
        <w:t xml:space="preserve">, 11 – kompleksinę negalią ar sutrikimą, 875 – kalbėjimo ir kalbos sutrikimų, 1 – sveikatos problemų, 12 – sulėtėjusią raidą, 2 – kitus mokymosi sunkumus; </w:t>
      </w:r>
      <w:r w:rsidRPr="00D76B9D">
        <w:rPr>
          <w:rFonts w:ascii="Times New Roman" w:hAnsi="Times New Roman"/>
          <w:i/>
          <w:iCs/>
          <w:sz w:val="24"/>
          <w:szCs w:val="24"/>
          <w:u w:val="single"/>
        </w:rPr>
        <w:t>bendrojo ugdymo mokyklose</w:t>
      </w:r>
      <w:r w:rsidRPr="001B3B43">
        <w:rPr>
          <w:rFonts w:ascii="Times New Roman" w:hAnsi="Times New Roman"/>
          <w:sz w:val="24"/>
          <w:szCs w:val="24"/>
        </w:rPr>
        <w:t xml:space="preserve"> mokosi 21 mokinys, turintis aktyvumo ir dėmesio sutrikim</w:t>
      </w:r>
      <w:r>
        <w:rPr>
          <w:rFonts w:ascii="Times New Roman" w:hAnsi="Times New Roman"/>
          <w:sz w:val="24"/>
          <w:szCs w:val="24"/>
        </w:rPr>
        <w:t xml:space="preserve">ų, 5 – elgesio sutrikimų, 39 – </w:t>
      </w:r>
      <w:r w:rsidRPr="001B3B43">
        <w:rPr>
          <w:rFonts w:ascii="Times New Roman" w:hAnsi="Times New Roman"/>
          <w:sz w:val="24"/>
          <w:szCs w:val="24"/>
        </w:rPr>
        <w:t xml:space="preserve">įvairiapusių raidos sutrikimų, 1343 – kalbėjimo ir kalbos sutrikimų, 14 – kompleksinę negalią, 139 – kompleksinių sutrikimų, 9 – lėtinių neurologinių sutrikimų, 36 – mokymosi sunkumų, 52 – intelekto sutrikimą, 150 – bendrųjų ir specifinių mokymosi sutrikimų, 10 – klausos sutrikimą ar </w:t>
      </w:r>
      <w:proofErr w:type="spellStart"/>
      <w:r w:rsidRPr="001B3B43">
        <w:rPr>
          <w:rFonts w:ascii="Times New Roman" w:hAnsi="Times New Roman"/>
          <w:sz w:val="24"/>
          <w:szCs w:val="24"/>
        </w:rPr>
        <w:t>kochlearinius</w:t>
      </w:r>
      <w:proofErr w:type="spellEnd"/>
      <w:r w:rsidRPr="001B3B43">
        <w:rPr>
          <w:rFonts w:ascii="Times New Roman" w:hAnsi="Times New Roman"/>
          <w:sz w:val="24"/>
          <w:szCs w:val="24"/>
        </w:rPr>
        <w:t xml:space="preserve"> implantus, 3 – emocijų sutrikimų, 1</w:t>
      </w:r>
      <w:r>
        <w:rPr>
          <w:rFonts w:ascii="Times New Roman" w:hAnsi="Times New Roman"/>
          <w:sz w:val="24"/>
          <w:szCs w:val="24"/>
        </w:rPr>
        <w:t> </w:t>
      </w:r>
      <w:r w:rsidRPr="001B3B43">
        <w:rPr>
          <w:rFonts w:ascii="Times New Roman" w:hAnsi="Times New Roman"/>
          <w:sz w:val="24"/>
          <w:szCs w:val="24"/>
        </w:rPr>
        <w:t>–</w:t>
      </w:r>
      <w:r>
        <w:rPr>
          <w:rFonts w:ascii="Times New Roman" w:hAnsi="Times New Roman"/>
          <w:sz w:val="24"/>
          <w:szCs w:val="24"/>
        </w:rPr>
        <w:t> </w:t>
      </w:r>
      <w:r w:rsidRPr="001B3B43">
        <w:rPr>
          <w:rFonts w:ascii="Times New Roman" w:hAnsi="Times New Roman"/>
          <w:sz w:val="24"/>
          <w:szCs w:val="24"/>
        </w:rPr>
        <w:t xml:space="preserve">regėjimo sutrikimą, 6 – judesio ir padėties sutrikimų. </w:t>
      </w:r>
    </w:p>
    <w:p w14:paraId="29C37620"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lastRenderedPageBreak/>
        <w:t>Savivaldybė siekia atliepti didėjantį švietimo pagalbos mokiniui poreikį. Sudaromos galimybės mokytojams tobulinti savo kompetencijas pagalbos mokiniui srityje, kuriamos inovatyvios priemonės, leidžiančios kuo anksčiau pastebėti ir</w:t>
      </w:r>
      <w:r>
        <w:rPr>
          <w:rFonts w:ascii="Times New Roman" w:hAnsi="Times New Roman"/>
          <w:sz w:val="24"/>
          <w:szCs w:val="24"/>
        </w:rPr>
        <w:t xml:space="preserve"> </w:t>
      </w:r>
      <w:r w:rsidRPr="001B3B43">
        <w:rPr>
          <w:rFonts w:ascii="Times New Roman" w:hAnsi="Times New Roman"/>
          <w:sz w:val="24"/>
          <w:szCs w:val="24"/>
        </w:rPr>
        <w:t>padėti įveikti kylančius sunkumus.</w:t>
      </w:r>
      <w:r>
        <w:rPr>
          <w:rFonts w:ascii="Times New Roman" w:hAnsi="Times New Roman"/>
          <w:sz w:val="24"/>
          <w:szCs w:val="24"/>
        </w:rPr>
        <w:t xml:space="preserve"> </w:t>
      </w:r>
      <w:r w:rsidRPr="001B3B43">
        <w:rPr>
          <w:rFonts w:ascii="Times New Roman" w:hAnsi="Times New Roman"/>
          <w:sz w:val="24"/>
          <w:szCs w:val="24"/>
        </w:rPr>
        <w:t>Siekiant didinti švietimo pagalbos prieinamumą ir mokinių ugdymo veiksmingumą, steigiami papildomi švietimo pagalbos specialistų etatai</w:t>
      </w:r>
      <w:r>
        <w:rPr>
          <w:rFonts w:ascii="Times New Roman" w:hAnsi="Times New Roman"/>
          <w:sz w:val="24"/>
          <w:szCs w:val="24"/>
        </w:rPr>
        <w:t xml:space="preserve"> </w:t>
      </w:r>
      <w:r w:rsidRPr="001B3B43">
        <w:rPr>
          <w:rFonts w:ascii="Times New Roman" w:hAnsi="Times New Roman"/>
          <w:sz w:val="24"/>
          <w:szCs w:val="24"/>
        </w:rPr>
        <w:t xml:space="preserve">atsižvelgiant į turimas lėšas. Per pastaruosius metus išaugo specialiosios pagalbos reikmė – padaugėjo mokinių, kuriems PPT ugdymosi poreikių įvertinimo išvadose numato skirti mokytojo </w:t>
      </w:r>
      <w:r>
        <w:rPr>
          <w:rFonts w:ascii="Times New Roman" w:hAnsi="Times New Roman"/>
          <w:sz w:val="24"/>
          <w:szCs w:val="24"/>
        </w:rPr>
        <w:t>padėjėjo pagalbą, todėl labai</w:t>
      </w:r>
      <w:r w:rsidRPr="001B3B43">
        <w:rPr>
          <w:rFonts w:ascii="Times New Roman" w:hAnsi="Times New Roman"/>
          <w:sz w:val="24"/>
          <w:szCs w:val="24"/>
        </w:rPr>
        <w:t xml:space="preserve"> išaugo mokytojo padėjėjo etatų skaičius.</w:t>
      </w:r>
    </w:p>
    <w:p w14:paraId="4A976F75" w14:textId="77777777" w:rsidR="00AC7526" w:rsidRPr="001B3B43" w:rsidRDefault="00AC7526" w:rsidP="00AC7526">
      <w:pPr>
        <w:ind w:firstLine="851"/>
        <w:jc w:val="both"/>
        <w:rPr>
          <w:rFonts w:ascii="Times New Roman" w:hAnsi="Times New Roman"/>
          <w:color w:val="990000"/>
          <w:sz w:val="24"/>
          <w:szCs w:val="24"/>
        </w:rPr>
      </w:pPr>
      <w:r w:rsidRPr="003935A1">
        <w:rPr>
          <w:rFonts w:ascii="Times New Roman" w:hAnsi="Times New Roman"/>
          <w:noProof/>
          <w:color w:val="990000"/>
          <w:sz w:val="24"/>
          <w:szCs w:val="24"/>
          <w:highlight w:val="yellow"/>
          <w:lang w:val="en-US" w:eastAsia="en-US"/>
        </w:rPr>
        <w:drawing>
          <wp:anchor distT="0" distB="0" distL="114300" distR="114300" simplePos="0" relativeHeight="251659264" behindDoc="0" locked="0" layoutInCell="1" allowOverlap="1" wp14:anchorId="2C9B29BE" wp14:editId="579D2A00">
            <wp:simplePos x="0" y="0"/>
            <wp:positionH relativeFrom="margin">
              <wp:align>left</wp:align>
            </wp:positionH>
            <wp:positionV relativeFrom="paragraph">
              <wp:posOffset>239239</wp:posOffset>
            </wp:positionV>
            <wp:extent cx="5669955" cy="3022600"/>
            <wp:effectExtent l="0" t="0" r="6985" b="635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669955" cy="3022600"/>
                    </a:xfrm>
                    <a:prstGeom prst="rect">
                      <a:avLst/>
                    </a:prstGeom>
                    <a:ln/>
                  </pic:spPr>
                </pic:pic>
              </a:graphicData>
            </a:graphic>
            <wp14:sizeRelH relativeFrom="page">
              <wp14:pctWidth>0</wp14:pctWidth>
            </wp14:sizeRelH>
            <wp14:sizeRelV relativeFrom="page">
              <wp14:pctHeight>0</wp14:pctHeight>
            </wp14:sizeRelV>
          </wp:anchor>
        </w:drawing>
      </w:r>
    </w:p>
    <w:p w14:paraId="2E9BC06F" w14:textId="77777777" w:rsidR="00AC7526" w:rsidRPr="00A463C1" w:rsidRDefault="00AC7526" w:rsidP="00AC7526">
      <w:pPr>
        <w:jc w:val="both"/>
        <w:rPr>
          <w:rFonts w:ascii="Times New Roman" w:hAnsi="Times New Roman"/>
          <w:i/>
          <w:sz w:val="22"/>
          <w:szCs w:val="22"/>
        </w:rPr>
      </w:pPr>
      <w:r w:rsidRPr="00A463C1">
        <w:rPr>
          <w:rFonts w:ascii="Times New Roman" w:hAnsi="Times New Roman"/>
          <w:i/>
          <w:sz w:val="22"/>
          <w:szCs w:val="22"/>
        </w:rPr>
        <w:t>Švietimo pagalbos specialistų etatų skaičiaus kaita Savivaldybės ikimokyklinio ir bendrojo ugdymo įstaigose.</w:t>
      </w:r>
    </w:p>
    <w:p w14:paraId="28322F81" w14:textId="77777777" w:rsidR="00AC7526" w:rsidRPr="001B3B43" w:rsidRDefault="00AC7526" w:rsidP="00AC7526">
      <w:pPr>
        <w:ind w:firstLine="851"/>
        <w:jc w:val="both"/>
        <w:rPr>
          <w:rFonts w:ascii="Times New Roman" w:hAnsi="Times New Roman"/>
          <w:i/>
          <w:sz w:val="24"/>
          <w:szCs w:val="24"/>
        </w:rPr>
      </w:pPr>
    </w:p>
    <w:p w14:paraId="28551ECA" w14:textId="77777777" w:rsidR="00AC7526" w:rsidRPr="009142A4"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Nors Savivaldybėje nuosekliai didinamas švietimo pagalbos specialistų skaičius (2017</w:t>
      </w:r>
      <w:r>
        <w:rPr>
          <w:rFonts w:ascii="Times New Roman" w:hAnsi="Times New Roman"/>
          <w:sz w:val="24"/>
          <w:szCs w:val="24"/>
        </w:rPr>
        <w:t>–</w:t>
      </w:r>
      <w:r w:rsidRPr="001B3B43">
        <w:rPr>
          <w:rFonts w:ascii="Times New Roman" w:hAnsi="Times New Roman"/>
          <w:sz w:val="24"/>
          <w:szCs w:val="24"/>
        </w:rPr>
        <w:t xml:space="preserve">2021 metų laikotarpiu įsteigta daugiau nei 120 švietimo pagalbos specialistų etatų), didėjant SUP mokinių skaičiui jų nepakanka. Vienam švietimo pagalbos specialistui tenkantis mokinių skaičius vis dar neatitinka teisės aktuose nustatyto mokinių, tenkančių vienam švietimo pagalbos specialisto etatui, </w:t>
      </w:r>
      <w:r>
        <w:rPr>
          <w:rFonts w:ascii="Times New Roman" w:hAnsi="Times New Roman"/>
          <w:sz w:val="24"/>
          <w:szCs w:val="24"/>
        </w:rPr>
        <w:t xml:space="preserve">skaičiaus </w:t>
      </w:r>
      <w:r w:rsidRPr="001B3B43">
        <w:rPr>
          <w:rFonts w:ascii="Times New Roman" w:hAnsi="Times New Roman"/>
          <w:sz w:val="24"/>
          <w:szCs w:val="24"/>
        </w:rPr>
        <w:t>normatyvo. Šiuo metu švietimo pagalbos specialistai (pagal įsteigtų etatų ska</w:t>
      </w:r>
      <w:r>
        <w:rPr>
          <w:rFonts w:ascii="Times New Roman" w:hAnsi="Times New Roman"/>
          <w:sz w:val="24"/>
          <w:szCs w:val="24"/>
        </w:rPr>
        <w:t>ičių) suteikia apie 76 proc.</w:t>
      </w:r>
      <w:r w:rsidRPr="001B3B43">
        <w:rPr>
          <w:rFonts w:ascii="Times New Roman" w:hAnsi="Times New Roman"/>
          <w:sz w:val="24"/>
          <w:szCs w:val="24"/>
        </w:rPr>
        <w:t xml:space="preserve"> reikiamos pagalbos.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2684"/>
        <w:gridCol w:w="2126"/>
        <w:gridCol w:w="2268"/>
        <w:gridCol w:w="1984"/>
      </w:tblGrid>
      <w:tr w:rsidR="00AC7526" w:rsidRPr="00713CF8" w14:paraId="6846EAD8" w14:textId="77777777" w:rsidTr="00880E8E">
        <w:trPr>
          <w:trHeight w:val="1421"/>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AE454"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Švietimo pagalbos specialisto pareigybė</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664627" w14:textId="77777777" w:rsidR="00AC7526" w:rsidRDefault="00AC7526" w:rsidP="00AA6C15">
            <w:pPr>
              <w:jc w:val="center"/>
              <w:rPr>
                <w:rFonts w:ascii="Times New Roman" w:hAnsi="Times New Roman"/>
                <w:sz w:val="22"/>
                <w:szCs w:val="22"/>
              </w:rPr>
            </w:pPr>
            <w:r w:rsidRPr="00713CF8">
              <w:rPr>
                <w:rFonts w:ascii="Times New Roman" w:hAnsi="Times New Roman"/>
                <w:sz w:val="22"/>
                <w:szCs w:val="22"/>
              </w:rPr>
              <w:t xml:space="preserve">Etatinių pareigybių skaičius </w:t>
            </w:r>
          </w:p>
          <w:p w14:paraId="519E25A0"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2021</w:t>
            </w:r>
            <w:r>
              <w:rPr>
                <w:rFonts w:ascii="Times New Roman" w:hAnsi="Times New Roman"/>
                <w:sz w:val="22"/>
                <w:szCs w:val="22"/>
              </w:rPr>
              <w:t>–</w:t>
            </w:r>
            <w:r w:rsidRPr="00713CF8">
              <w:rPr>
                <w:rFonts w:ascii="Times New Roman" w:hAnsi="Times New Roman"/>
                <w:sz w:val="22"/>
                <w:szCs w:val="22"/>
              </w:rPr>
              <w:t>2022 m.</w:t>
            </w:r>
            <w:r>
              <w:rPr>
                <w:rFonts w:ascii="Times New Roman" w:hAnsi="Times New Roman"/>
                <w:sz w:val="22"/>
                <w:szCs w:val="22"/>
              </w:rPr>
              <w:t xml:space="preserve"> </w:t>
            </w:r>
            <w:r w:rsidRPr="00713CF8">
              <w:rPr>
                <w:rFonts w:ascii="Times New Roman" w:hAnsi="Times New Roman"/>
                <w:sz w:val="22"/>
                <w:szCs w:val="22"/>
              </w:rPr>
              <w:t>m.</w:t>
            </w:r>
          </w:p>
        </w:tc>
        <w:tc>
          <w:tcPr>
            <w:tcW w:w="2268" w:type="dxa"/>
            <w:tcBorders>
              <w:top w:val="single" w:sz="8" w:space="0" w:color="000000"/>
              <w:left w:val="nil"/>
              <w:bottom w:val="single" w:sz="8" w:space="0" w:color="000000"/>
              <w:right w:val="nil"/>
            </w:tcBorders>
            <w:tcMar>
              <w:top w:w="100" w:type="dxa"/>
              <w:left w:w="100" w:type="dxa"/>
              <w:bottom w:w="100" w:type="dxa"/>
              <w:right w:w="100" w:type="dxa"/>
            </w:tcMar>
          </w:tcPr>
          <w:p w14:paraId="3B1654B3"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Vienai etatinei pareigybei tenkantis mokinių skaičius pagal</w:t>
            </w:r>
            <w:r>
              <w:rPr>
                <w:rFonts w:ascii="Times New Roman" w:hAnsi="Times New Roman"/>
                <w:sz w:val="22"/>
                <w:szCs w:val="22"/>
              </w:rPr>
              <w:t> </w:t>
            </w:r>
            <w:r w:rsidRPr="00713CF8">
              <w:rPr>
                <w:rFonts w:ascii="Times New Roman" w:hAnsi="Times New Roman"/>
                <w:sz w:val="22"/>
                <w:szCs w:val="22"/>
              </w:rPr>
              <w:t>mokyklai skirtų</w:t>
            </w:r>
            <w:r>
              <w:rPr>
                <w:rFonts w:ascii="Times New Roman" w:hAnsi="Times New Roman"/>
                <w:sz w:val="22"/>
                <w:szCs w:val="22"/>
              </w:rPr>
              <w:t> </w:t>
            </w:r>
            <w:r w:rsidRPr="00713CF8">
              <w:rPr>
                <w:rFonts w:ascii="Times New Roman" w:hAnsi="Times New Roman"/>
                <w:sz w:val="22"/>
                <w:szCs w:val="22"/>
              </w:rPr>
              <w:t>etatų skaičių 2021</w:t>
            </w:r>
            <w:r>
              <w:rPr>
                <w:rFonts w:ascii="Times New Roman" w:hAnsi="Times New Roman"/>
                <w:sz w:val="22"/>
                <w:szCs w:val="22"/>
              </w:rPr>
              <w:t>–</w:t>
            </w:r>
            <w:r w:rsidRPr="00713CF8">
              <w:rPr>
                <w:rFonts w:ascii="Times New Roman" w:hAnsi="Times New Roman"/>
                <w:sz w:val="22"/>
                <w:szCs w:val="22"/>
              </w:rPr>
              <w:t>2022 m.</w:t>
            </w:r>
            <w:r>
              <w:rPr>
                <w:rFonts w:ascii="Times New Roman" w:hAnsi="Times New Roman"/>
                <w:sz w:val="22"/>
                <w:szCs w:val="22"/>
              </w:rPr>
              <w:t xml:space="preserve"> </w:t>
            </w:r>
            <w:r w:rsidRPr="00713CF8">
              <w:rPr>
                <w:rFonts w:ascii="Times New Roman" w:hAnsi="Times New Roman"/>
                <w:sz w:val="22"/>
                <w:szCs w:val="22"/>
              </w:rPr>
              <w:t>m.</w:t>
            </w:r>
          </w:p>
        </w:tc>
        <w:tc>
          <w:tcPr>
            <w:tcW w:w="198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2BC2E3E"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Mokinių, tenkančių vienai etatinei pareigybei, skaičius (pagal teisės aktų normatyvus)</w:t>
            </w:r>
          </w:p>
        </w:tc>
      </w:tr>
      <w:tr w:rsidR="00AC7526" w:rsidRPr="00713CF8" w14:paraId="2F67E885" w14:textId="77777777" w:rsidTr="00880E8E">
        <w:trPr>
          <w:trHeight w:val="15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AC5702"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t>Logopedas (IU)</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592A8D8"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26</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641406"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27</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vAlign w:val="bottom"/>
          </w:tcPr>
          <w:p w14:paraId="286114CE"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30</w:t>
            </w:r>
          </w:p>
        </w:tc>
      </w:tr>
      <w:tr w:rsidR="00AC7526" w:rsidRPr="00713CF8" w14:paraId="35519F55" w14:textId="77777777" w:rsidTr="00880E8E">
        <w:trPr>
          <w:trHeight w:val="255"/>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0500D4F"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t>Logopedas (BU)</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A1B651E"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30,5</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8030C6F"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57</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vAlign w:val="bottom"/>
          </w:tcPr>
          <w:p w14:paraId="5800E4AD"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40</w:t>
            </w:r>
            <w:r>
              <w:rPr>
                <w:rFonts w:ascii="Times New Roman" w:hAnsi="Times New Roman"/>
                <w:sz w:val="22"/>
                <w:szCs w:val="22"/>
              </w:rPr>
              <w:t>–</w:t>
            </w:r>
            <w:r w:rsidRPr="00713CF8">
              <w:rPr>
                <w:rFonts w:ascii="Times New Roman" w:hAnsi="Times New Roman"/>
                <w:sz w:val="22"/>
                <w:szCs w:val="22"/>
              </w:rPr>
              <w:t>50</w:t>
            </w:r>
          </w:p>
        </w:tc>
      </w:tr>
      <w:tr w:rsidR="00AC7526" w:rsidRPr="00713CF8" w14:paraId="03E5A9A6" w14:textId="77777777" w:rsidTr="00880E8E">
        <w:trPr>
          <w:trHeight w:val="219"/>
        </w:trPr>
        <w:tc>
          <w:tcPr>
            <w:tcW w:w="2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5A5B98"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lastRenderedPageBreak/>
              <w:t>Specialusis pedagogas (IU)</w:t>
            </w:r>
          </w:p>
        </w:tc>
        <w:tc>
          <w:tcPr>
            <w:tcW w:w="212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0789649"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0</w:t>
            </w:r>
          </w:p>
        </w:tc>
        <w:tc>
          <w:tcPr>
            <w:tcW w:w="226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bottom"/>
          </w:tcPr>
          <w:p w14:paraId="2D2A2D9C"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nėra pareigybės</w:t>
            </w:r>
          </w:p>
        </w:tc>
        <w:tc>
          <w:tcPr>
            <w:tcW w:w="1984" w:type="dxa"/>
            <w:tcBorders>
              <w:top w:val="single" w:sz="4" w:space="0" w:color="auto"/>
              <w:left w:val="nil"/>
              <w:bottom w:val="single" w:sz="8" w:space="0" w:color="000000"/>
              <w:right w:val="single" w:sz="4" w:space="0" w:color="auto"/>
            </w:tcBorders>
            <w:tcMar>
              <w:top w:w="100" w:type="dxa"/>
              <w:left w:w="100" w:type="dxa"/>
              <w:bottom w:w="100" w:type="dxa"/>
              <w:right w:w="100" w:type="dxa"/>
            </w:tcMar>
            <w:vAlign w:val="bottom"/>
          </w:tcPr>
          <w:p w14:paraId="46249144"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24</w:t>
            </w:r>
          </w:p>
        </w:tc>
      </w:tr>
      <w:tr w:rsidR="00AC7526" w:rsidRPr="00713CF8" w14:paraId="3DE10DDC" w14:textId="77777777" w:rsidTr="00880E8E">
        <w:trPr>
          <w:trHeight w:val="198"/>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A9E91F"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t>Specialusis pedagogas (BU)</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D611D5C"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17,75</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1B016C1"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28</w:t>
            </w:r>
          </w:p>
        </w:tc>
        <w:tc>
          <w:tcPr>
            <w:tcW w:w="1984" w:type="dxa"/>
            <w:tcBorders>
              <w:top w:val="nil"/>
              <w:left w:val="nil"/>
              <w:bottom w:val="single" w:sz="8" w:space="0" w:color="000000"/>
              <w:right w:val="single" w:sz="4" w:space="0" w:color="auto"/>
            </w:tcBorders>
            <w:tcMar>
              <w:top w:w="100" w:type="dxa"/>
              <w:left w:w="100" w:type="dxa"/>
              <w:bottom w:w="100" w:type="dxa"/>
              <w:right w:w="100" w:type="dxa"/>
            </w:tcMar>
            <w:vAlign w:val="bottom"/>
          </w:tcPr>
          <w:p w14:paraId="6B65DD20"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27</w:t>
            </w:r>
          </w:p>
        </w:tc>
      </w:tr>
      <w:tr w:rsidR="00AC7526" w:rsidRPr="00713CF8" w14:paraId="0AC8217F" w14:textId="77777777" w:rsidTr="00880E8E">
        <w:trPr>
          <w:trHeight w:val="176"/>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DD86DC"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t>Psichologas (IU)</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68BB33D"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5,25</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867F4D1"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551</w:t>
            </w:r>
          </w:p>
        </w:tc>
        <w:tc>
          <w:tcPr>
            <w:tcW w:w="1984" w:type="dxa"/>
            <w:vMerge w:val="restart"/>
            <w:tcBorders>
              <w:top w:val="nil"/>
              <w:left w:val="nil"/>
              <w:bottom w:val="single" w:sz="8" w:space="0" w:color="000000"/>
              <w:right w:val="single" w:sz="4" w:space="0" w:color="auto"/>
            </w:tcBorders>
            <w:tcMar>
              <w:top w:w="100" w:type="dxa"/>
              <w:left w:w="100" w:type="dxa"/>
              <w:bottom w:w="100" w:type="dxa"/>
              <w:right w:w="100" w:type="dxa"/>
            </w:tcMar>
          </w:tcPr>
          <w:p w14:paraId="3727BE9B"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400</w:t>
            </w:r>
          </w:p>
        </w:tc>
      </w:tr>
      <w:tr w:rsidR="00AC7526" w:rsidRPr="00713CF8" w14:paraId="6ECF6ED4" w14:textId="77777777" w:rsidTr="00880E8E">
        <w:trPr>
          <w:trHeight w:val="296"/>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B9A8CE"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t>Psichologas (BU)</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F8DABFE"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25,75</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0C2236"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448</w:t>
            </w:r>
          </w:p>
        </w:tc>
        <w:tc>
          <w:tcPr>
            <w:tcW w:w="1984" w:type="dxa"/>
            <w:vMerge/>
            <w:tcBorders>
              <w:bottom w:val="single" w:sz="8" w:space="0" w:color="000000"/>
              <w:right w:val="single" w:sz="4" w:space="0" w:color="auto"/>
            </w:tcBorders>
            <w:shd w:val="clear" w:color="auto" w:fill="auto"/>
            <w:tcMar>
              <w:top w:w="100" w:type="dxa"/>
              <w:left w:w="100" w:type="dxa"/>
              <w:bottom w:w="100" w:type="dxa"/>
              <w:right w:w="100" w:type="dxa"/>
            </w:tcMar>
          </w:tcPr>
          <w:p w14:paraId="61896408" w14:textId="77777777" w:rsidR="00AC7526" w:rsidRPr="00713CF8" w:rsidRDefault="00AC7526" w:rsidP="00AA6C15">
            <w:pPr>
              <w:jc w:val="center"/>
              <w:rPr>
                <w:rFonts w:ascii="Times New Roman" w:hAnsi="Times New Roman"/>
                <w:sz w:val="22"/>
                <w:szCs w:val="22"/>
              </w:rPr>
            </w:pPr>
          </w:p>
        </w:tc>
      </w:tr>
      <w:tr w:rsidR="00AC7526" w:rsidRPr="00713CF8" w14:paraId="30E88CA6" w14:textId="77777777" w:rsidTr="00880E8E">
        <w:trPr>
          <w:trHeight w:val="217"/>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6DBB8BF"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t>Socialinis pedagogas (IU)</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4B496F"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0</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14CFD32"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nėra pareigybės</w:t>
            </w:r>
          </w:p>
        </w:tc>
        <w:tc>
          <w:tcPr>
            <w:tcW w:w="1984" w:type="dxa"/>
            <w:vMerge w:val="restar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219A20C9"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400</w:t>
            </w:r>
          </w:p>
        </w:tc>
      </w:tr>
      <w:tr w:rsidR="00AC7526" w:rsidRPr="00713CF8" w14:paraId="1D5E6EEE" w14:textId="77777777" w:rsidTr="00880E8E">
        <w:trPr>
          <w:trHeight w:val="195"/>
        </w:trPr>
        <w:tc>
          <w:tcPr>
            <w:tcW w:w="2684"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bottom"/>
          </w:tcPr>
          <w:p w14:paraId="646876AC"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t>Socialinis pedagogas (BU)</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69D916F"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27,5</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bottom"/>
          </w:tcPr>
          <w:p w14:paraId="35E106D9"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 xml:space="preserve">420 </w:t>
            </w:r>
          </w:p>
        </w:tc>
        <w:tc>
          <w:tcPr>
            <w:tcW w:w="1984" w:type="dxa"/>
            <w:vMerge/>
            <w:tcBorders>
              <w:bottom w:val="single" w:sz="4" w:space="0" w:color="auto"/>
              <w:right w:val="single" w:sz="4" w:space="0" w:color="auto"/>
            </w:tcBorders>
            <w:shd w:val="clear" w:color="auto" w:fill="auto"/>
            <w:tcMar>
              <w:top w:w="100" w:type="dxa"/>
              <w:left w:w="100" w:type="dxa"/>
              <w:bottom w:w="100" w:type="dxa"/>
              <w:right w:w="100" w:type="dxa"/>
            </w:tcMar>
          </w:tcPr>
          <w:p w14:paraId="14D07D2A" w14:textId="77777777" w:rsidR="00AC7526" w:rsidRPr="00713CF8" w:rsidRDefault="00AC7526" w:rsidP="00AA6C15">
            <w:pPr>
              <w:jc w:val="both"/>
              <w:rPr>
                <w:rFonts w:ascii="Times New Roman" w:hAnsi="Times New Roman"/>
                <w:sz w:val="22"/>
                <w:szCs w:val="22"/>
              </w:rPr>
            </w:pPr>
          </w:p>
        </w:tc>
      </w:tr>
      <w:tr w:rsidR="00AC7526" w:rsidRPr="00713CF8" w14:paraId="07F4669D" w14:textId="77777777" w:rsidTr="00880E8E">
        <w:trPr>
          <w:trHeight w:val="160"/>
        </w:trPr>
        <w:tc>
          <w:tcPr>
            <w:tcW w:w="26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AD25C8E"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t>Mokytojo padėjėjas (IU)</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3580FE"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33,5</w:t>
            </w:r>
          </w:p>
        </w:tc>
        <w:tc>
          <w:tcPr>
            <w:tcW w:w="425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6A235BD"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Nenustatyta, skiriamas konkrečiam mokiniui/mokinių grupei pagal PPT paskyrimą</w:t>
            </w:r>
          </w:p>
        </w:tc>
      </w:tr>
      <w:tr w:rsidR="00AC7526" w:rsidRPr="00713CF8" w14:paraId="79A6FC7F" w14:textId="77777777" w:rsidTr="00880E8E">
        <w:trPr>
          <w:trHeight w:val="138"/>
        </w:trPr>
        <w:tc>
          <w:tcPr>
            <w:tcW w:w="2684"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113C13" w14:textId="77777777" w:rsidR="00AC7526" w:rsidRPr="00713CF8" w:rsidRDefault="00AC7526" w:rsidP="00AA6C15">
            <w:pPr>
              <w:jc w:val="both"/>
              <w:rPr>
                <w:rFonts w:ascii="Times New Roman" w:hAnsi="Times New Roman"/>
                <w:sz w:val="22"/>
                <w:szCs w:val="22"/>
              </w:rPr>
            </w:pPr>
            <w:r w:rsidRPr="00713CF8">
              <w:rPr>
                <w:rFonts w:ascii="Times New Roman" w:hAnsi="Times New Roman"/>
                <w:sz w:val="22"/>
                <w:szCs w:val="22"/>
              </w:rPr>
              <w:t>Mokytojo padėjėjas (BU)</w:t>
            </w: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E3A70BB" w14:textId="77777777" w:rsidR="00AC7526" w:rsidRPr="00713CF8" w:rsidRDefault="00AC7526" w:rsidP="00AA6C15">
            <w:pPr>
              <w:jc w:val="center"/>
              <w:rPr>
                <w:rFonts w:ascii="Times New Roman" w:hAnsi="Times New Roman"/>
                <w:sz w:val="22"/>
                <w:szCs w:val="22"/>
              </w:rPr>
            </w:pPr>
            <w:r w:rsidRPr="00713CF8">
              <w:rPr>
                <w:rFonts w:ascii="Times New Roman" w:hAnsi="Times New Roman"/>
                <w:sz w:val="22"/>
                <w:szCs w:val="22"/>
              </w:rPr>
              <w:t>58,25</w:t>
            </w:r>
          </w:p>
        </w:tc>
        <w:tc>
          <w:tcPr>
            <w:tcW w:w="4252" w:type="dxa"/>
            <w:gridSpan w:val="2"/>
            <w:vMerge/>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430388E1" w14:textId="77777777" w:rsidR="00AC7526" w:rsidRPr="00713CF8" w:rsidRDefault="00AC7526" w:rsidP="00AA6C15">
            <w:pPr>
              <w:jc w:val="both"/>
              <w:rPr>
                <w:rFonts w:ascii="Times New Roman" w:hAnsi="Times New Roman"/>
                <w:sz w:val="22"/>
                <w:szCs w:val="22"/>
              </w:rPr>
            </w:pPr>
          </w:p>
        </w:tc>
      </w:tr>
    </w:tbl>
    <w:p w14:paraId="16318F66" w14:textId="77777777" w:rsidR="00AC7526" w:rsidRPr="005D7FF1" w:rsidRDefault="00AC7526" w:rsidP="00AC7526">
      <w:pPr>
        <w:jc w:val="both"/>
        <w:rPr>
          <w:rFonts w:ascii="Times New Roman" w:hAnsi="Times New Roman"/>
          <w:i/>
          <w:sz w:val="22"/>
          <w:szCs w:val="22"/>
        </w:rPr>
      </w:pPr>
      <w:r w:rsidRPr="005D7FF1">
        <w:rPr>
          <w:rFonts w:ascii="Times New Roman" w:hAnsi="Times New Roman"/>
          <w:i/>
          <w:sz w:val="22"/>
          <w:szCs w:val="22"/>
        </w:rPr>
        <w:t>Vienam švietimo pagalbos specialistui tenkantis mokinių skaičius Savivaldybės ikimokyklinio (IU) ir bendrojo ugdymo (BU) įstaigose ir jų atitiktis teisės aktuose nustatytiems normatyvams.</w:t>
      </w:r>
    </w:p>
    <w:p w14:paraId="0656E7E4" w14:textId="77777777" w:rsidR="00AC7526" w:rsidRPr="003935A1" w:rsidRDefault="00AC7526" w:rsidP="00AC7526">
      <w:pPr>
        <w:ind w:firstLine="851"/>
        <w:jc w:val="both"/>
        <w:rPr>
          <w:rFonts w:ascii="Times New Roman" w:hAnsi="Times New Roman"/>
          <w:i/>
          <w:sz w:val="22"/>
          <w:szCs w:val="22"/>
        </w:rPr>
      </w:pPr>
    </w:p>
    <w:p w14:paraId="4F0AD345" w14:textId="77777777" w:rsidR="00AC7526" w:rsidRPr="001B3B43" w:rsidRDefault="00AC7526" w:rsidP="00AC7526">
      <w:pPr>
        <w:spacing w:line="360" w:lineRule="auto"/>
        <w:ind w:firstLine="851"/>
        <w:jc w:val="both"/>
        <w:rPr>
          <w:rFonts w:ascii="Times New Roman" w:hAnsi="Times New Roman"/>
          <w:sz w:val="24"/>
          <w:szCs w:val="24"/>
        </w:rPr>
      </w:pPr>
      <w:r w:rsidRPr="003935A1">
        <w:rPr>
          <w:rFonts w:ascii="Times New Roman" w:hAnsi="Times New Roman"/>
          <w:sz w:val="24"/>
          <w:szCs w:val="24"/>
        </w:rPr>
        <w:t xml:space="preserve">Savivaldybės </w:t>
      </w:r>
      <w:r w:rsidRPr="001B3B43">
        <w:rPr>
          <w:rFonts w:ascii="Times New Roman" w:hAnsi="Times New Roman"/>
          <w:sz w:val="24"/>
          <w:szCs w:val="24"/>
        </w:rPr>
        <w:t>26 (96 proc.) bendrojo ugdymo mokyklose teikiama specialioji pedagoginė (logopedo ir specialiojo pedagogo),</w:t>
      </w:r>
      <w:r>
        <w:rPr>
          <w:rFonts w:ascii="Times New Roman" w:hAnsi="Times New Roman"/>
          <w:sz w:val="24"/>
          <w:szCs w:val="24"/>
        </w:rPr>
        <w:t xml:space="preserve"> 25 (93 proc.) – psichologinė, </w:t>
      </w:r>
      <w:r w:rsidRPr="001B3B43">
        <w:rPr>
          <w:rFonts w:ascii="Times New Roman" w:hAnsi="Times New Roman"/>
          <w:sz w:val="24"/>
          <w:szCs w:val="24"/>
        </w:rPr>
        <w:t xml:space="preserve">23 (85 proc.) </w:t>
      </w:r>
      <w:r>
        <w:rPr>
          <w:rFonts w:ascii="Times New Roman" w:hAnsi="Times New Roman"/>
          <w:sz w:val="24"/>
          <w:szCs w:val="24"/>
        </w:rPr>
        <w:t>–</w:t>
      </w:r>
      <w:r w:rsidRPr="001B3B43">
        <w:rPr>
          <w:rFonts w:ascii="Times New Roman" w:hAnsi="Times New Roman"/>
          <w:sz w:val="24"/>
          <w:szCs w:val="24"/>
        </w:rPr>
        <w:t xml:space="preserve">socialinė pedagoginė, 26 (96 proc.) – specialioji (mokytojo padėjėjo) pagalba. Dėl nedidelės reikiamos pareigybės etato dalies Linksmakalnio mokykla-darželis, </w:t>
      </w:r>
      <w:proofErr w:type="spellStart"/>
      <w:r w:rsidRPr="001B3B43">
        <w:rPr>
          <w:rFonts w:ascii="Times New Roman" w:hAnsi="Times New Roman"/>
          <w:sz w:val="24"/>
          <w:szCs w:val="24"/>
        </w:rPr>
        <w:t>Batniavos</w:t>
      </w:r>
      <w:proofErr w:type="spellEnd"/>
      <w:r w:rsidRPr="001B3B43">
        <w:rPr>
          <w:rFonts w:ascii="Times New Roman" w:hAnsi="Times New Roman"/>
          <w:sz w:val="24"/>
          <w:szCs w:val="24"/>
        </w:rPr>
        <w:t xml:space="preserve">, Kačerginės mokyklos-daugiafunkciai centrai neturi specialiojo pedagogo, Linksmakalnio mokykla-darželis, </w:t>
      </w:r>
      <w:proofErr w:type="spellStart"/>
      <w:r w:rsidRPr="001B3B43">
        <w:rPr>
          <w:rFonts w:ascii="Times New Roman" w:hAnsi="Times New Roman"/>
          <w:sz w:val="24"/>
          <w:szCs w:val="24"/>
        </w:rPr>
        <w:t>Batniavos</w:t>
      </w:r>
      <w:proofErr w:type="spellEnd"/>
      <w:r w:rsidRPr="001B3B43">
        <w:rPr>
          <w:rFonts w:ascii="Times New Roman" w:hAnsi="Times New Roman"/>
          <w:sz w:val="24"/>
          <w:szCs w:val="24"/>
        </w:rPr>
        <w:t xml:space="preserve"> mokykla-daugiafunkcis centras – psichologo, </w:t>
      </w:r>
      <w:proofErr w:type="spellStart"/>
      <w:r w:rsidRPr="001B3B43">
        <w:rPr>
          <w:rFonts w:ascii="Times New Roman" w:hAnsi="Times New Roman"/>
          <w:sz w:val="24"/>
          <w:szCs w:val="24"/>
        </w:rPr>
        <w:t>Ilgakiemio</w:t>
      </w:r>
      <w:proofErr w:type="spellEnd"/>
      <w:r w:rsidRPr="001B3B43">
        <w:rPr>
          <w:rFonts w:ascii="Times New Roman" w:hAnsi="Times New Roman"/>
          <w:sz w:val="24"/>
          <w:szCs w:val="24"/>
        </w:rPr>
        <w:t xml:space="preserve">, Linksmakalnio mokyklos-darželiai, </w:t>
      </w:r>
      <w:proofErr w:type="spellStart"/>
      <w:r w:rsidRPr="001B3B43">
        <w:rPr>
          <w:rFonts w:ascii="Times New Roman" w:hAnsi="Times New Roman"/>
          <w:sz w:val="24"/>
          <w:szCs w:val="24"/>
        </w:rPr>
        <w:t>Batniavos</w:t>
      </w:r>
      <w:proofErr w:type="spellEnd"/>
      <w:r w:rsidRPr="001B3B43">
        <w:rPr>
          <w:rFonts w:ascii="Times New Roman" w:hAnsi="Times New Roman"/>
          <w:sz w:val="24"/>
          <w:szCs w:val="24"/>
        </w:rPr>
        <w:t>, Kačerginės mokyklos-daugiafunkciai centrai – socialinio pedagogo.</w:t>
      </w:r>
    </w:p>
    <w:p w14:paraId="6D57D5CE"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Visose (100 proc.) ikimokyklinio ugdymo įstaigose specialiąją pedagoginę pagalbą teikia tik logopedai, specialiojo pedagogo pareigybė nėra įsteigta, 10 (50 proc.) įstaigų teikiama psichologinė pagalba, 15 (75 proc.) – specialioji (mokytojo padėjėjo) pagalba. Socialinio pedagogo pareigybė ikimokyklinio ugdymo įstaigose kol kas nėra įsteigta, socialinė pedagoginė pagalba neteikiama.</w:t>
      </w:r>
    </w:p>
    <w:p w14:paraId="5DB23493" w14:textId="77777777" w:rsidR="00AC7526" w:rsidRPr="00A65A39" w:rsidRDefault="00AC7526" w:rsidP="00AC7526">
      <w:pPr>
        <w:spacing w:line="360" w:lineRule="auto"/>
        <w:ind w:firstLine="851"/>
        <w:jc w:val="both"/>
        <w:rPr>
          <w:rFonts w:ascii="Times New Roman" w:hAnsi="Times New Roman"/>
          <w:strike/>
          <w:sz w:val="24"/>
          <w:szCs w:val="24"/>
        </w:rPr>
      </w:pPr>
      <w:r w:rsidRPr="00D45706">
        <w:rPr>
          <w:rFonts w:ascii="Times New Roman" w:hAnsi="Times New Roman"/>
          <w:sz w:val="24"/>
          <w:szCs w:val="24"/>
        </w:rPr>
        <w:t>Savivaldybėje veikia PPT, kuri teikia pagalbą mokiniui, mokytojui, t</w:t>
      </w:r>
      <w:r w:rsidRPr="00D45706">
        <w:rPr>
          <w:rFonts w:ascii="Times New Roman" w:hAnsi="Times New Roman" w:hint="eastAsia"/>
          <w:sz w:val="24"/>
          <w:szCs w:val="24"/>
        </w:rPr>
        <w:t>ė</w:t>
      </w:r>
      <w:r w:rsidRPr="00D45706">
        <w:rPr>
          <w:rFonts w:ascii="Times New Roman" w:hAnsi="Times New Roman"/>
          <w:sz w:val="24"/>
          <w:szCs w:val="24"/>
        </w:rPr>
        <w:t>vams (glob</w:t>
      </w:r>
      <w:r w:rsidRPr="00D45706">
        <w:rPr>
          <w:rFonts w:ascii="Times New Roman" w:hAnsi="Times New Roman" w:hint="eastAsia"/>
          <w:sz w:val="24"/>
          <w:szCs w:val="24"/>
        </w:rPr>
        <w:t>ė</w:t>
      </w:r>
      <w:r w:rsidRPr="00D45706">
        <w:rPr>
          <w:rFonts w:ascii="Times New Roman" w:hAnsi="Times New Roman"/>
          <w:sz w:val="24"/>
          <w:szCs w:val="24"/>
        </w:rPr>
        <w:t>jams, r</w:t>
      </w:r>
      <w:r w:rsidRPr="00D45706">
        <w:rPr>
          <w:rFonts w:ascii="Times New Roman" w:hAnsi="Times New Roman" w:hint="eastAsia"/>
          <w:sz w:val="24"/>
          <w:szCs w:val="24"/>
        </w:rPr>
        <w:t>ū</w:t>
      </w:r>
      <w:r w:rsidRPr="00D45706">
        <w:rPr>
          <w:rFonts w:ascii="Times New Roman" w:hAnsi="Times New Roman"/>
          <w:sz w:val="24"/>
          <w:szCs w:val="24"/>
        </w:rPr>
        <w:t xml:space="preserve">pintojams) ir mokyklai. PPT </w:t>
      </w:r>
      <w:r w:rsidRPr="00D45706">
        <w:rPr>
          <w:rFonts w:ascii="Times New Roman" w:hAnsi="Times New Roman" w:hint="eastAsia"/>
          <w:sz w:val="24"/>
          <w:szCs w:val="24"/>
        </w:rPr>
        <w:t>į</w:t>
      </w:r>
      <w:r w:rsidRPr="00D45706">
        <w:rPr>
          <w:rFonts w:ascii="Times New Roman" w:hAnsi="Times New Roman"/>
          <w:sz w:val="24"/>
          <w:szCs w:val="24"/>
        </w:rPr>
        <w:t>vertina asmens specialiuosius ugdymosi poreikius, psichologines, asmenyb</w:t>
      </w:r>
      <w:r w:rsidRPr="00D45706">
        <w:rPr>
          <w:rFonts w:ascii="Times New Roman" w:hAnsi="Times New Roman" w:hint="eastAsia"/>
          <w:sz w:val="24"/>
          <w:szCs w:val="24"/>
        </w:rPr>
        <w:t>ė</w:t>
      </w:r>
      <w:r w:rsidRPr="00D45706">
        <w:rPr>
          <w:rFonts w:ascii="Times New Roman" w:hAnsi="Times New Roman"/>
          <w:sz w:val="24"/>
          <w:szCs w:val="24"/>
        </w:rPr>
        <w:t>s ir ugdymosi problemas, stiprina mokytoj</w:t>
      </w:r>
      <w:r w:rsidRPr="00D45706">
        <w:rPr>
          <w:rFonts w:ascii="Times New Roman" w:hAnsi="Times New Roman" w:hint="eastAsia"/>
          <w:sz w:val="24"/>
          <w:szCs w:val="24"/>
        </w:rPr>
        <w:t>ų</w:t>
      </w:r>
      <w:r w:rsidRPr="00D45706">
        <w:rPr>
          <w:rFonts w:ascii="Times New Roman" w:hAnsi="Times New Roman"/>
          <w:sz w:val="24"/>
          <w:szCs w:val="24"/>
        </w:rPr>
        <w:t>, t</w:t>
      </w:r>
      <w:r w:rsidRPr="00D45706">
        <w:rPr>
          <w:rFonts w:ascii="Times New Roman" w:hAnsi="Times New Roman" w:hint="eastAsia"/>
          <w:sz w:val="24"/>
          <w:szCs w:val="24"/>
        </w:rPr>
        <w:t>ė</w:t>
      </w:r>
      <w:r w:rsidRPr="00D45706">
        <w:rPr>
          <w:rFonts w:ascii="Times New Roman" w:hAnsi="Times New Roman"/>
          <w:sz w:val="24"/>
          <w:szCs w:val="24"/>
        </w:rPr>
        <w:t>v</w:t>
      </w:r>
      <w:r w:rsidRPr="00D45706">
        <w:rPr>
          <w:rFonts w:ascii="Times New Roman" w:hAnsi="Times New Roman" w:hint="eastAsia"/>
          <w:sz w:val="24"/>
          <w:szCs w:val="24"/>
        </w:rPr>
        <w:t>ų</w:t>
      </w:r>
      <w:r w:rsidRPr="00D45706">
        <w:rPr>
          <w:rFonts w:ascii="Times New Roman" w:hAnsi="Times New Roman"/>
          <w:sz w:val="24"/>
          <w:szCs w:val="24"/>
        </w:rPr>
        <w:t xml:space="preserve"> (glob</w:t>
      </w:r>
      <w:r w:rsidRPr="00D45706">
        <w:rPr>
          <w:rFonts w:ascii="Times New Roman" w:hAnsi="Times New Roman" w:hint="eastAsia"/>
          <w:sz w:val="24"/>
          <w:szCs w:val="24"/>
        </w:rPr>
        <w:t>ė</w:t>
      </w:r>
      <w:r w:rsidRPr="00D45706">
        <w:rPr>
          <w:rFonts w:ascii="Times New Roman" w:hAnsi="Times New Roman"/>
          <w:sz w:val="24"/>
          <w:szCs w:val="24"/>
        </w:rPr>
        <w:t>j</w:t>
      </w:r>
      <w:r w:rsidRPr="00D45706">
        <w:rPr>
          <w:rFonts w:ascii="Times New Roman" w:hAnsi="Times New Roman" w:hint="eastAsia"/>
          <w:sz w:val="24"/>
          <w:szCs w:val="24"/>
        </w:rPr>
        <w:t>ų</w:t>
      </w:r>
      <w:r w:rsidRPr="00D45706">
        <w:rPr>
          <w:rFonts w:ascii="Times New Roman" w:hAnsi="Times New Roman"/>
          <w:sz w:val="24"/>
          <w:szCs w:val="24"/>
        </w:rPr>
        <w:t>, r</w:t>
      </w:r>
      <w:r w:rsidRPr="00D45706">
        <w:rPr>
          <w:rFonts w:ascii="Times New Roman" w:hAnsi="Times New Roman" w:hint="eastAsia"/>
          <w:sz w:val="24"/>
          <w:szCs w:val="24"/>
        </w:rPr>
        <w:t>ū</w:t>
      </w:r>
      <w:r w:rsidRPr="00D45706">
        <w:rPr>
          <w:rFonts w:ascii="Times New Roman" w:hAnsi="Times New Roman"/>
          <w:sz w:val="24"/>
          <w:szCs w:val="24"/>
        </w:rPr>
        <w:t>pintoj</w:t>
      </w:r>
      <w:r w:rsidRPr="00D45706">
        <w:rPr>
          <w:rFonts w:ascii="Times New Roman" w:hAnsi="Times New Roman" w:hint="eastAsia"/>
          <w:sz w:val="24"/>
          <w:szCs w:val="24"/>
        </w:rPr>
        <w:t>ų</w:t>
      </w:r>
      <w:r w:rsidRPr="00D45706">
        <w:rPr>
          <w:rFonts w:ascii="Times New Roman" w:hAnsi="Times New Roman"/>
          <w:sz w:val="24"/>
          <w:szCs w:val="24"/>
        </w:rPr>
        <w:t>) geb</w:t>
      </w:r>
      <w:r w:rsidRPr="00D45706">
        <w:rPr>
          <w:rFonts w:ascii="Times New Roman" w:hAnsi="Times New Roman" w:hint="eastAsia"/>
          <w:sz w:val="24"/>
          <w:szCs w:val="24"/>
        </w:rPr>
        <w:t>ė</w:t>
      </w:r>
      <w:r w:rsidRPr="00D45706">
        <w:rPr>
          <w:rFonts w:ascii="Times New Roman" w:hAnsi="Times New Roman"/>
          <w:sz w:val="24"/>
          <w:szCs w:val="24"/>
        </w:rPr>
        <w:t>jimus ugdyti įvairių ugdymosi poreiki</w:t>
      </w:r>
      <w:r w:rsidRPr="00D45706">
        <w:rPr>
          <w:rFonts w:ascii="Times New Roman" w:hAnsi="Times New Roman" w:hint="eastAsia"/>
          <w:sz w:val="24"/>
          <w:szCs w:val="24"/>
        </w:rPr>
        <w:t>ų</w:t>
      </w:r>
      <w:r w:rsidRPr="00D45706">
        <w:rPr>
          <w:rFonts w:ascii="Times New Roman" w:hAnsi="Times New Roman"/>
          <w:sz w:val="24"/>
          <w:szCs w:val="24"/>
        </w:rPr>
        <w:t xml:space="preserve"> turin</w:t>
      </w:r>
      <w:r w:rsidRPr="00D45706">
        <w:rPr>
          <w:rFonts w:ascii="Times New Roman" w:hAnsi="Times New Roman" w:hint="eastAsia"/>
          <w:sz w:val="24"/>
          <w:szCs w:val="24"/>
        </w:rPr>
        <w:t>č</w:t>
      </w:r>
      <w:r w:rsidRPr="00D45706">
        <w:rPr>
          <w:rFonts w:ascii="Times New Roman" w:hAnsi="Times New Roman"/>
          <w:sz w:val="24"/>
          <w:szCs w:val="24"/>
        </w:rPr>
        <w:t>ius mokinius, formuoja teigiamas nuostatas j</w:t>
      </w:r>
      <w:r w:rsidRPr="00D45706">
        <w:rPr>
          <w:rFonts w:ascii="Times New Roman" w:hAnsi="Times New Roman" w:hint="eastAsia"/>
          <w:sz w:val="24"/>
          <w:szCs w:val="24"/>
        </w:rPr>
        <w:t>ų</w:t>
      </w:r>
      <w:r w:rsidRPr="00D45706">
        <w:rPr>
          <w:rFonts w:ascii="Times New Roman" w:hAnsi="Times New Roman"/>
          <w:sz w:val="24"/>
          <w:szCs w:val="24"/>
        </w:rPr>
        <w:t xml:space="preserve"> atžvilgiu, koordinuoja ugdymo įstaigose teikiamą švietimo pagalbą. Šiuo metu PPT įsteigti 6 švietimo pagalbos specialistų etatai: 3 psichologo, 1 logopedo, 1 specialiojo pedagogo ir 1</w:t>
      </w:r>
      <w:r>
        <w:rPr>
          <w:rFonts w:ascii="Times New Roman" w:hAnsi="Times New Roman"/>
          <w:sz w:val="24"/>
          <w:szCs w:val="24"/>
        </w:rPr>
        <w:t> </w:t>
      </w:r>
      <w:r w:rsidRPr="00D45706">
        <w:rPr>
          <w:rFonts w:ascii="Times New Roman" w:hAnsi="Times New Roman"/>
          <w:sz w:val="24"/>
          <w:szCs w:val="24"/>
        </w:rPr>
        <w:t xml:space="preserve">socialinio pedagogo. Didėjant mokinių skaičiui (kartu ir SUP mokinių skaičiui), atsirandant naujų, su </w:t>
      </w:r>
      <w:proofErr w:type="spellStart"/>
      <w:r w:rsidRPr="00D45706">
        <w:rPr>
          <w:rFonts w:ascii="Times New Roman" w:hAnsi="Times New Roman"/>
          <w:sz w:val="24"/>
          <w:szCs w:val="24"/>
        </w:rPr>
        <w:t>įtraukiuoju</w:t>
      </w:r>
      <w:proofErr w:type="spellEnd"/>
      <w:r w:rsidRPr="00D45706">
        <w:rPr>
          <w:rFonts w:ascii="Times New Roman" w:hAnsi="Times New Roman"/>
          <w:sz w:val="24"/>
          <w:szCs w:val="24"/>
        </w:rPr>
        <w:t xml:space="preserve"> ugdymu susijusių funkcijų, dėl nepakankamo PPT švietimo pagalbos specialistų etatų skaičiaus, galimybės atliepti ugdymo įstaigų bendruomenės poreikius tampa ribotos. Didėja ne tik vaikų specialiųjų ugdymosi poreikių vertinimų, bet ir konsultacijų, teikiamų tėvams, vaikams, pedagogams, švietimo pagalbos specialistams, skaičius, </w:t>
      </w:r>
      <w:r w:rsidRPr="00D45706">
        <w:rPr>
          <w:rFonts w:ascii="Times New Roman" w:hAnsi="Times New Roman"/>
          <w:sz w:val="24"/>
          <w:szCs w:val="24"/>
        </w:rPr>
        <w:lastRenderedPageBreak/>
        <w:t>bendradarbiavimo su ugdymo įstaigų Vaiko gerovės komisijomis intensyvumas. Kyla nauji iššūkiai laiku pastebėti, įvertinti ir teikti pagalbą kiekvienam, su įvairiais sunkumais susiduriančiam mokiniui, siekiant užtikrinti kokybišką vaiko ugdymą(</w:t>
      </w:r>
      <w:proofErr w:type="spellStart"/>
      <w:r w:rsidRPr="00D45706">
        <w:rPr>
          <w:rFonts w:ascii="Times New Roman" w:hAnsi="Times New Roman"/>
          <w:sz w:val="24"/>
          <w:szCs w:val="24"/>
        </w:rPr>
        <w:t>si</w:t>
      </w:r>
      <w:proofErr w:type="spellEnd"/>
      <w:r w:rsidRPr="00D45706">
        <w:rPr>
          <w:rFonts w:ascii="Times New Roman" w:hAnsi="Times New Roman"/>
          <w:sz w:val="24"/>
          <w:szCs w:val="24"/>
        </w:rPr>
        <w:t>) ir gerą savijautą mokykloje.</w:t>
      </w:r>
      <w:r w:rsidRPr="00A65A39">
        <w:rPr>
          <w:rFonts w:ascii="Times New Roman" w:hAnsi="Times New Roman"/>
          <w:sz w:val="24"/>
          <w:szCs w:val="24"/>
        </w:rPr>
        <w:t xml:space="preserve"> </w:t>
      </w:r>
    </w:p>
    <w:p w14:paraId="1897C53E" w14:textId="77777777" w:rsidR="00AC7526" w:rsidRPr="00C70477" w:rsidRDefault="00AC7526" w:rsidP="00AC7526">
      <w:pPr>
        <w:jc w:val="both"/>
        <w:rPr>
          <w:rFonts w:ascii="Times New Roman" w:hAnsi="Times New Roman"/>
          <w:bCs/>
          <w:sz w:val="24"/>
          <w:szCs w:val="24"/>
        </w:rPr>
      </w:pPr>
      <w:r w:rsidRPr="00A65A39">
        <w:rPr>
          <w:rFonts w:ascii="Times New Roman" w:hAnsi="Times New Roman"/>
          <w:bCs/>
          <w:noProof/>
          <w:sz w:val="22"/>
          <w:szCs w:val="22"/>
          <w:lang w:val="en-US" w:eastAsia="en-US"/>
        </w:rPr>
        <w:drawing>
          <wp:anchor distT="0" distB="0" distL="114300" distR="114300" simplePos="0" relativeHeight="251660288" behindDoc="0" locked="0" layoutInCell="1" allowOverlap="1" wp14:anchorId="436122E2" wp14:editId="00840CA0">
            <wp:simplePos x="0" y="0"/>
            <wp:positionH relativeFrom="column">
              <wp:posOffset>78105</wp:posOffset>
            </wp:positionH>
            <wp:positionV relativeFrom="paragraph">
              <wp:posOffset>0</wp:posOffset>
            </wp:positionV>
            <wp:extent cx="5669955" cy="2692400"/>
            <wp:effectExtent l="0" t="0" r="6985"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669955" cy="2692400"/>
                    </a:xfrm>
                    <a:prstGeom prst="rect">
                      <a:avLst/>
                    </a:prstGeom>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Pr="00A65A39">
        <w:rPr>
          <w:rFonts w:ascii="Times New Roman" w:hAnsi="Times New Roman"/>
          <w:bCs/>
          <w:i/>
          <w:iCs/>
          <w:sz w:val="22"/>
          <w:szCs w:val="22"/>
        </w:rPr>
        <w:t>Vaikų skaičius vienam PPT specialisto etatui didžiuosiuose miestuose ir žiedinėse savivaldybėse</w:t>
      </w:r>
      <w:r w:rsidRPr="00C70477">
        <w:rPr>
          <w:rFonts w:ascii="Times New Roman" w:hAnsi="Times New Roman"/>
          <w:bCs/>
          <w:i/>
          <w:iCs/>
        </w:rPr>
        <w:t>.</w:t>
      </w:r>
    </w:p>
    <w:p w14:paraId="1176AD33" w14:textId="77777777" w:rsidR="00AC7526" w:rsidRPr="00A42DCA" w:rsidRDefault="00AC7526" w:rsidP="00AC7526">
      <w:pPr>
        <w:jc w:val="both"/>
        <w:rPr>
          <w:rFonts w:ascii="Times New Roman" w:hAnsi="Times New Roman"/>
          <w:sz w:val="24"/>
          <w:szCs w:val="24"/>
        </w:rPr>
      </w:pPr>
    </w:p>
    <w:p w14:paraId="10DF308F"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Siekiant užtikrinti mokinių ugdymo veiksmingumą</w:t>
      </w:r>
      <w:r>
        <w:rPr>
          <w:rFonts w:ascii="Times New Roman" w:hAnsi="Times New Roman"/>
          <w:sz w:val="24"/>
          <w:szCs w:val="24"/>
        </w:rPr>
        <w:t xml:space="preserve">, </w:t>
      </w:r>
      <w:r w:rsidRPr="001B3B43">
        <w:rPr>
          <w:rFonts w:ascii="Times New Roman" w:hAnsi="Times New Roman"/>
          <w:sz w:val="24"/>
          <w:szCs w:val="24"/>
        </w:rPr>
        <w:t xml:space="preserve">savalaikį </w:t>
      </w:r>
      <w:r>
        <w:rPr>
          <w:rFonts w:ascii="Times New Roman" w:hAnsi="Times New Roman"/>
          <w:sz w:val="24"/>
          <w:szCs w:val="24"/>
        </w:rPr>
        <w:t xml:space="preserve">mokinių specialiųjų ugdymosi poreikių įvertinimą ir </w:t>
      </w:r>
      <w:r w:rsidRPr="001B3B43">
        <w:rPr>
          <w:rFonts w:ascii="Times New Roman" w:hAnsi="Times New Roman"/>
          <w:sz w:val="24"/>
          <w:szCs w:val="24"/>
        </w:rPr>
        <w:t>pagalbos teikimą būtina</w:t>
      </w:r>
      <w:r>
        <w:rPr>
          <w:rFonts w:ascii="Times New Roman" w:hAnsi="Times New Roman"/>
          <w:sz w:val="24"/>
          <w:szCs w:val="24"/>
        </w:rPr>
        <w:t xml:space="preserve"> didinti </w:t>
      </w:r>
      <w:r w:rsidRPr="001B3B43">
        <w:rPr>
          <w:rFonts w:ascii="Times New Roman" w:hAnsi="Times New Roman"/>
          <w:sz w:val="24"/>
          <w:szCs w:val="24"/>
        </w:rPr>
        <w:t>švietimo pagalbos specialistų etatų skaičių.</w:t>
      </w:r>
    </w:p>
    <w:p w14:paraId="5D5685CF"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Žiedinės savivaldybės specifika, nutolusiose seniūnijose gyvenančių šeimų ribotos galimybės patiems atvykti į specialistų konsultacijas mažina reikalingos švietimo pagalbos prieinamumo galimybes. Tikslinga</w:t>
      </w:r>
      <w:r>
        <w:rPr>
          <w:rFonts w:ascii="Times New Roman" w:hAnsi="Times New Roman"/>
          <w:sz w:val="24"/>
          <w:szCs w:val="24"/>
        </w:rPr>
        <w:t xml:space="preserve"> teikti</w:t>
      </w:r>
      <w:r w:rsidRPr="001B3B43">
        <w:rPr>
          <w:rFonts w:ascii="Times New Roman" w:hAnsi="Times New Roman"/>
          <w:sz w:val="24"/>
          <w:szCs w:val="24"/>
        </w:rPr>
        <w:t xml:space="preserve"> mobili</w:t>
      </w:r>
      <w:r>
        <w:rPr>
          <w:rFonts w:ascii="Times New Roman" w:hAnsi="Times New Roman"/>
          <w:sz w:val="24"/>
          <w:szCs w:val="24"/>
        </w:rPr>
        <w:t>os</w:t>
      </w:r>
      <w:r w:rsidRPr="001B3B43">
        <w:rPr>
          <w:rFonts w:ascii="Times New Roman" w:hAnsi="Times New Roman"/>
          <w:sz w:val="24"/>
          <w:szCs w:val="24"/>
        </w:rPr>
        <w:t xml:space="preserve"> švietimo pagalbos specialistų komand</w:t>
      </w:r>
      <w:r>
        <w:rPr>
          <w:rFonts w:ascii="Times New Roman" w:hAnsi="Times New Roman"/>
          <w:sz w:val="24"/>
          <w:szCs w:val="24"/>
        </w:rPr>
        <w:t>os konsultacijas ir metodinę pagalbą</w:t>
      </w:r>
      <w:r w:rsidRPr="001B3B43">
        <w:rPr>
          <w:rFonts w:ascii="Times New Roman" w:hAnsi="Times New Roman"/>
          <w:sz w:val="24"/>
          <w:szCs w:val="24"/>
        </w:rPr>
        <w:t xml:space="preserve">. Tai sudarytų palankias sąlygas teikti švietimo pagalbos paslaugas arčiausiai mokinių gyvenamosios vietos, taip pat ugdymo įstaigose, kuriose nėra reikiamo švietimo pagalbos specialisto. </w:t>
      </w:r>
    </w:p>
    <w:p w14:paraId="5B584850"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ŠVIS duomenimis 2020</w:t>
      </w:r>
      <w:r>
        <w:rPr>
          <w:rFonts w:ascii="Times New Roman" w:hAnsi="Times New Roman"/>
          <w:sz w:val="24"/>
          <w:szCs w:val="24"/>
        </w:rPr>
        <w:t>–</w:t>
      </w:r>
      <w:r w:rsidRPr="001B3B43">
        <w:rPr>
          <w:rFonts w:ascii="Times New Roman" w:hAnsi="Times New Roman"/>
          <w:sz w:val="24"/>
          <w:szCs w:val="24"/>
        </w:rPr>
        <w:t>2021 m.</w:t>
      </w:r>
      <w:r>
        <w:rPr>
          <w:rFonts w:ascii="Times New Roman" w:hAnsi="Times New Roman"/>
          <w:sz w:val="24"/>
          <w:szCs w:val="24"/>
        </w:rPr>
        <w:t xml:space="preserve"> </w:t>
      </w:r>
      <w:r w:rsidRPr="001B3B43">
        <w:rPr>
          <w:rFonts w:ascii="Times New Roman" w:hAnsi="Times New Roman"/>
          <w:sz w:val="24"/>
          <w:szCs w:val="24"/>
        </w:rPr>
        <w:t>m. 9 bendrojo ugdymo mokyklos buvo pritaikytos, 15 – iš dalies pritaikytos žmonėms su negalia. Tik nedidelė dalis ugdymo įstaigų įsirengusios sensorines erdves, turi reikiamas specialiąsias mokymo ir technines priemones. Reikalinga tęsti ugdymo įstaigų aplinkų modernizavimą ir pritaikymą įvairių ugdymosi poreikių turintiems mokiniams.</w:t>
      </w:r>
    </w:p>
    <w:p w14:paraId="64DB1767" w14:textId="77777777" w:rsidR="00AC7526"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Vyrauja bendruomenių neigiamos nuostatos į SUP mokinius bendrosiose klasėse. Daugėjant įvairių ugdymosi poreikių turinčių mokinių skaičiui, aktualus tampa mokytojų, kitų ugdymo procese dalyvaujančių asmenų kompetencijų dirbti su įvairių ugdymosi poreikių turinčių mokinių grupėmis tobulinimas. Teigiamos mokyklos bendruomenės nuostatos dėl įvairių ugdymosi por</w:t>
      </w:r>
      <w:r>
        <w:rPr>
          <w:rFonts w:ascii="Times New Roman" w:hAnsi="Times New Roman"/>
          <w:sz w:val="24"/>
          <w:szCs w:val="24"/>
        </w:rPr>
        <w:t xml:space="preserve">eikių turinčių mokinių ugdymo, </w:t>
      </w:r>
      <w:r w:rsidRPr="001B3B43">
        <w:rPr>
          <w:rFonts w:ascii="Times New Roman" w:hAnsi="Times New Roman"/>
          <w:sz w:val="24"/>
          <w:szCs w:val="24"/>
        </w:rPr>
        <w:t xml:space="preserve">švietimo pagalbos prieinamumas, </w:t>
      </w:r>
      <w:r w:rsidRPr="001B3B43">
        <w:rPr>
          <w:rFonts w:ascii="Times New Roman" w:hAnsi="Times New Roman"/>
          <w:sz w:val="24"/>
          <w:szCs w:val="24"/>
        </w:rPr>
        <w:lastRenderedPageBreak/>
        <w:t>savalaikė pagalba mokyklai, mokiniui ir šeimai yra svarbios prielaidos kokybiškam ugdymui ir gerai mokinio jausenai visais amžiaus tarpsniais užtikrinti.</w:t>
      </w:r>
    </w:p>
    <w:p w14:paraId="441DAB4D" w14:textId="77777777" w:rsidR="00AC7526" w:rsidRPr="001B3B43" w:rsidRDefault="00AC7526" w:rsidP="00AC7526">
      <w:pPr>
        <w:spacing w:line="360" w:lineRule="auto"/>
        <w:ind w:firstLine="851"/>
        <w:jc w:val="both"/>
        <w:rPr>
          <w:rFonts w:ascii="Times New Roman" w:hAnsi="Times New Roman"/>
          <w:sz w:val="24"/>
          <w:szCs w:val="24"/>
        </w:rPr>
      </w:pPr>
    </w:p>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814"/>
      </w:tblGrid>
      <w:tr w:rsidR="00AC7526" w:rsidRPr="008B4953" w14:paraId="038073F4" w14:textId="77777777" w:rsidTr="002A3FF1">
        <w:trPr>
          <w:jc w:val="center"/>
        </w:trPr>
        <w:tc>
          <w:tcPr>
            <w:tcW w:w="4815" w:type="dxa"/>
            <w:shd w:val="clear" w:color="auto" w:fill="auto"/>
            <w:tcMar>
              <w:top w:w="100" w:type="dxa"/>
              <w:left w:w="100" w:type="dxa"/>
              <w:bottom w:w="100" w:type="dxa"/>
              <w:right w:w="100" w:type="dxa"/>
            </w:tcMar>
          </w:tcPr>
          <w:p w14:paraId="41417D7E" w14:textId="77777777" w:rsidR="00AC7526" w:rsidRPr="008B4953" w:rsidRDefault="00AC7526" w:rsidP="00AA6C15">
            <w:pPr>
              <w:widowControl w:val="0"/>
              <w:pBdr>
                <w:top w:val="nil"/>
                <w:left w:val="nil"/>
                <w:bottom w:val="nil"/>
                <w:right w:val="nil"/>
                <w:between w:val="nil"/>
              </w:pBdr>
              <w:ind w:firstLine="32"/>
              <w:jc w:val="center"/>
              <w:rPr>
                <w:rFonts w:ascii="Times New Roman" w:hAnsi="Times New Roman"/>
                <w:b/>
                <w:sz w:val="24"/>
                <w:szCs w:val="24"/>
              </w:rPr>
            </w:pPr>
            <w:r w:rsidRPr="008B4953">
              <w:rPr>
                <w:rFonts w:ascii="Times New Roman" w:hAnsi="Times New Roman"/>
                <w:b/>
                <w:sz w:val="24"/>
                <w:szCs w:val="24"/>
              </w:rPr>
              <w:t>STIPRYBĖS</w:t>
            </w:r>
          </w:p>
        </w:tc>
        <w:tc>
          <w:tcPr>
            <w:tcW w:w="4814" w:type="dxa"/>
            <w:shd w:val="clear" w:color="auto" w:fill="auto"/>
            <w:tcMar>
              <w:top w:w="100" w:type="dxa"/>
              <w:left w:w="100" w:type="dxa"/>
              <w:bottom w:w="100" w:type="dxa"/>
              <w:right w:w="100" w:type="dxa"/>
            </w:tcMar>
          </w:tcPr>
          <w:p w14:paraId="0878206C" w14:textId="77777777" w:rsidR="00AC7526" w:rsidRPr="008B4953" w:rsidRDefault="00AC7526" w:rsidP="00AA6C15">
            <w:pPr>
              <w:widowControl w:val="0"/>
              <w:pBdr>
                <w:top w:val="nil"/>
                <w:left w:val="nil"/>
                <w:bottom w:val="nil"/>
                <w:right w:val="nil"/>
                <w:between w:val="nil"/>
              </w:pBdr>
              <w:jc w:val="center"/>
              <w:rPr>
                <w:rFonts w:ascii="Times New Roman" w:hAnsi="Times New Roman"/>
                <w:b/>
                <w:sz w:val="24"/>
                <w:szCs w:val="24"/>
              </w:rPr>
            </w:pPr>
            <w:r w:rsidRPr="008B4953">
              <w:rPr>
                <w:rFonts w:ascii="Times New Roman" w:hAnsi="Times New Roman"/>
                <w:b/>
                <w:sz w:val="24"/>
                <w:szCs w:val="24"/>
              </w:rPr>
              <w:t>SILPNYBĖS</w:t>
            </w:r>
          </w:p>
        </w:tc>
      </w:tr>
      <w:tr w:rsidR="00AC7526" w:rsidRPr="008B4953" w14:paraId="14D18B06" w14:textId="77777777" w:rsidTr="002A3FF1">
        <w:trPr>
          <w:jc w:val="center"/>
        </w:trPr>
        <w:tc>
          <w:tcPr>
            <w:tcW w:w="4815" w:type="dxa"/>
            <w:shd w:val="clear" w:color="auto" w:fill="auto"/>
            <w:tcMar>
              <w:top w:w="100" w:type="dxa"/>
              <w:left w:w="100" w:type="dxa"/>
              <w:bottom w:w="100" w:type="dxa"/>
              <w:right w:w="100" w:type="dxa"/>
            </w:tcMar>
          </w:tcPr>
          <w:p w14:paraId="71ED0B43" w14:textId="77777777" w:rsidR="00AC7526" w:rsidRPr="008B4953" w:rsidRDefault="00AC7526" w:rsidP="00AC7526">
            <w:pPr>
              <w:widowControl w:val="0"/>
              <w:numPr>
                <w:ilvl w:val="0"/>
                <w:numId w:val="17"/>
              </w:numPr>
              <w:pBdr>
                <w:top w:val="nil"/>
                <w:left w:val="nil"/>
                <w:bottom w:val="nil"/>
                <w:right w:val="nil"/>
                <w:between w:val="nil"/>
              </w:pBdr>
              <w:tabs>
                <w:tab w:val="left" w:pos="317"/>
              </w:tabs>
              <w:ind w:left="0" w:firstLine="0"/>
              <w:jc w:val="both"/>
              <w:rPr>
                <w:rFonts w:ascii="Times New Roman" w:hAnsi="Times New Roman"/>
                <w:sz w:val="24"/>
                <w:szCs w:val="24"/>
              </w:rPr>
            </w:pPr>
            <w:r>
              <w:rPr>
                <w:rFonts w:ascii="Times New Roman" w:hAnsi="Times New Roman"/>
                <w:sz w:val="24"/>
                <w:szCs w:val="24"/>
              </w:rPr>
              <w:t>Visose ugdymo įstaigose veikia v</w:t>
            </w:r>
            <w:r w:rsidRPr="008B4953">
              <w:rPr>
                <w:rFonts w:ascii="Times New Roman" w:hAnsi="Times New Roman"/>
                <w:sz w:val="24"/>
                <w:szCs w:val="24"/>
              </w:rPr>
              <w:t>aiko gerovės komisijos.</w:t>
            </w:r>
          </w:p>
          <w:p w14:paraId="2DD60F50" w14:textId="77777777" w:rsidR="00AC7526" w:rsidRPr="008B4953" w:rsidRDefault="00AC7526" w:rsidP="00AC7526">
            <w:pPr>
              <w:widowControl w:val="0"/>
              <w:numPr>
                <w:ilvl w:val="0"/>
                <w:numId w:val="17"/>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 xml:space="preserve">Visose ugdymo įstaigose yra bent vienas ar visi švietimo pagalbos specialistai. </w:t>
            </w:r>
          </w:p>
          <w:p w14:paraId="08164137" w14:textId="77777777" w:rsidR="00AC7526" w:rsidRPr="008B4953" w:rsidRDefault="00AC7526" w:rsidP="00AC7526">
            <w:pPr>
              <w:widowControl w:val="0"/>
              <w:numPr>
                <w:ilvl w:val="0"/>
                <w:numId w:val="17"/>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Veiksminga švietimo pagalbos specialistų pagalba įvairi</w:t>
            </w:r>
            <w:r>
              <w:rPr>
                <w:rFonts w:ascii="Times New Roman" w:hAnsi="Times New Roman"/>
                <w:sz w:val="24"/>
                <w:szCs w:val="24"/>
              </w:rPr>
              <w:t>ų</w:t>
            </w:r>
            <w:r w:rsidRPr="008B4953">
              <w:rPr>
                <w:rFonts w:ascii="Times New Roman" w:hAnsi="Times New Roman"/>
                <w:sz w:val="24"/>
                <w:szCs w:val="24"/>
              </w:rPr>
              <w:t xml:space="preserve"> sunkum</w:t>
            </w:r>
            <w:r>
              <w:rPr>
                <w:rFonts w:ascii="Times New Roman" w:hAnsi="Times New Roman"/>
                <w:sz w:val="24"/>
                <w:szCs w:val="24"/>
              </w:rPr>
              <w:t>ų</w:t>
            </w:r>
            <w:r w:rsidRPr="008B4953">
              <w:rPr>
                <w:rFonts w:ascii="Times New Roman" w:hAnsi="Times New Roman"/>
                <w:sz w:val="24"/>
                <w:szCs w:val="24"/>
              </w:rPr>
              <w:t xml:space="preserve"> patiriančiam mokiniui. </w:t>
            </w:r>
          </w:p>
          <w:p w14:paraId="58D08397" w14:textId="77777777" w:rsidR="00AC7526" w:rsidRPr="008B4953" w:rsidRDefault="00AC7526" w:rsidP="00AC7526">
            <w:pPr>
              <w:widowControl w:val="0"/>
              <w:numPr>
                <w:ilvl w:val="0"/>
                <w:numId w:val="17"/>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Švietimo centro organizuojamas tikslinis pedagogų kvalifikacijos tobulinimas.</w:t>
            </w:r>
          </w:p>
          <w:p w14:paraId="525522ED" w14:textId="77777777" w:rsidR="00AC7526" w:rsidRPr="008B4953" w:rsidRDefault="00AC7526" w:rsidP="00AC7526">
            <w:pPr>
              <w:widowControl w:val="0"/>
              <w:numPr>
                <w:ilvl w:val="0"/>
                <w:numId w:val="17"/>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 xml:space="preserve">Efektyvi švietimo pagalbos specialistų metodinių būrelių veikla. </w:t>
            </w:r>
          </w:p>
          <w:p w14:paraId="2729CD98" w14:textId="77777777" w:rsidR="00AC7526" w:rsidRPr="008B4953" w:rsidRDefault="00AC7526" w:rsidP="00AC7526">
            <w:pPr>
              <w:widowControl w:val="0"/>
              <w:numPr>
                <w:ilvl w:val="0"/>
                <w:numId w:val="17"/>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Nuosekliai didinamas švietimo pagalbos specialistų skaičius.</w:t>
            </w:r>
          </w:p>
        </w:tc>
        <w:tc>
          <w:tcPr>
            <w:tcW w:w="4814" w:type="dxa"/>
            <w:shd w:val="clear" w:color="auto" w:fill="auto"/>
            <w:tcMar>
              <w:top w:w="100" w:type="dxa"/>
              <w:left w:w="100" w:type="dxa"/>
              <w:bottom w:w="100" w:type="dxa"/>
              <w:right w:w="100" w:type="dxa"/>
            </w:tcMar>
          </w:tcPr>
          <w:p w14:paraId="09C0FE7D" w14:textId="77777777" w:rsidR="00AC7526" w:rsidRPr="008B4953" w:rsidRDefault="00AC7526" w:rsidP="00AC7526">
            <w:pPr>
              <w:widowControl w:val="0"/>
              <w:numPr>
                <w:ilvl w:val="0"/>
                <w:numId w:val="16"/>
              </w:numPr>
              <w:pBdr>
                <w:top w:val="nil"/>
                <w:left w:val="nil"/>
                <w:bottom w:val="nil"/>
                <w:right w:val="nil"/>
                <w:between w:val="nil"/>
              </w:pBdr>
              <w:tabs>
                <w:tab w:val="left" w:pos="326"/>
              </w:tabs>
              <w:ind w:left="0" w:firstLine="0"/>
              <w:jc w:val="both"/>
              <w:rPr>
                <w:rFonts w:ascii="Times New Roman" w:hAnsi="Times New Roman"/>
                <w:sz w:val="24"/>
                <w:szCs w:val="24"/>
              </w:rPr>
            </w:pPr>
            <w:r w:rsidRPr="008B4953">
              <w:rPr>
                <w:rFonts w:ascii="Times New Roman" w:hAnsi="Times New Roman"/>
                <w:sz w:val="24"/>
                <w:szCs w:val="24"/>
              </w:rPr>
              <w:t>Nepakankamos mokytojų kompetencijos ir menka motyvacija ugdyti SUP turinčius vaikus.</w:t>
            </w:r>
          </w:p>
          <w:p w14:paraId="4BEFB2B6" w14:textId="77777777" w:rsidR="00AC7526" w:rsidRPr="008B4953" w:rsidRDefault="00AC7526" w:rsidP="00AC7526">
            <w:pPr>
              <w:widowControl w:val="0"/>
              <w:numPr>
                <w:ilvl w:val="0"/>
                <w:numId w:val="16"/>
              </w:numPr>
              <w:pBdr>
                <w:top w:val="nil"/>
                <w:left w:val="nil"/>
                <w:bottom w:val="nil"/>
                <w:right w:val="nil"/>
                <w:between w:val="nil"/>
              </w:pBdr>
              <w:tabs>
                <w:tab w:val="left" w:pos="326"/>
              </w:tabs>
              <w:ind w:left="0" w:firstLine="0"/>
              <w:jc w:val="both"/>
              <w:rPr>
                <w:rFonts w:ascii="Times New Roman" w:hAnsi="Times New Roman"/>
                <w:sz w:val="24"/>
                <w:szCs w:val="24"/>
              </w:rPr>
            </w:pPr>
            <w:r w:rsidRPr="008B4953">
              <w:rPr>
                <w:rFonts w:ascii="Times New Roman" w:hAnsi="Times New Roman"/>
                <w:sz w:val="24"/>
                <w:szCs w:val="24"/>
              </w:rPr>
              <w:t>Nepakankamos mokytojų ir švietimo pagalbos specialistų kompetencijos atpažinti ir ugdyti gabius mokinius.</w:t>
            </w:r>
          </w:p>
          <w:p w14:paraId="45A7DDE3" w14:textId="77777777" w:rsidR="00AC7526" w:rsidRPr="008B4953" w:rsidRDefault="00AC7526" w:rsidP="00AC7526">
            <w:pPr>
              <w:widowControl w:val="0"/>
              <w:numPr>
                <w:ilvl w:val="0"/>
                <w:numId w:val="16"/>
              </w:numPr>
              <w:pBdr>
                <w:top w:val="nil"/>
                <w:left w:val="nil"/>
                <w:bottom w:val="nil"/>
                <w:right w:val="nil"/>
                <w:between w:val="nil"/>
              </w:pBdr>
              <w:tabs>
                <w:tab w:val="left" w:pos="326"/>
              </w:tabs>
              <w:ind w:left="0" w:firstLine="0"/>
              <w:jc w:val="both"/>
              <w:rPr>
                <w:rFonts w:ascii="Times New Roman" w:hAnsi="Times New Roman"/>
                <w:sz w:val="24"/>
                <w:szCs w:val="24"/>
              </w:rPr>
            </w:pPr>
            <w:r w:rsidRPr="008B4953">
              <w:rPr>
                <w:rFonts w:ascii="Times New Roman" w:hAnsi="Times New Roman"/>
                <w:sz w:val="24"/>
                <w:szCs w:val="24"/>
              </w:rPr>
              <w:t>Nepakankamas švietimo pagalbos specialistų etatų skaičius dalyje ugdymo įstaigų.</w:t>
            </w:r>
          </w:p>
          <w:p w14:paraId="53F82B46" w14:textId="77777777" w:rsidR="00AC7526" w:rsidRPr="008B4953" w:rsidRDefault="00AC7526" w:rsidP="00AC7526">
            <w:pPr>
              <w:widowControl w:val="0"/>
              <w:numPr>
                <w:ilvl w:val="0"/>
                <w:numId w:val="16"/>
              </w:numPr>
              <w:pBdr>
                <w:top w:val="nil"/>
                <w:left w:val="nil"/>
                <w:bottom w:val="nil"/>
                <w:right w:val="nil"/>
                <w:between w:val="nil"/>
              </w:pBdr>
              <w:tabs>
                <w:tab w:val="left" w:pos="326"/>
              </w:tabs>
              <w:ind w:left="0" w:firstLine="0"/>
              <w:jc w:val="both"/>
              <w:rPr>
                <w:rFonts w:ascii="Times New Roman" w:hAnsi="Times New Roman"/>
                <w:sz w:val="24"/>
                <w:szCs w:val="24"/>
              </w:rPr>
            </w:pPr>
            <w:r w:rsidRPr="008B4953">
              <w:rPr>
                <w:rFonts w:ascii="Times New Roman" w:hAnsi="Times New Roman"/>
                <w:sz w:val="24"/>
                <w:szCs w:val="24"/>
              </w:rPr>
              <w:t>Silpnas tėvų į(</w:t>
            </w:r>
            <w:proofErr w:type="spellStart"/>
            <w:r w:rsidRPr="008B4953">
              <w:rPr>
                <w:rFonts w:ascii="Times New Roman" w:hAnsi="Times New Roman"/>
                <w:sz w:val="24"/>
                <w:szCs w:val="24"/>
              </w:rPr>
              <w:t>si</w:t>
            </w:r>
            <w:proofErr w:type="spellEnd"/>
            <w:r w:rsidRPr="008B4953">
              <w:rPr>
                <w:rFonts w:ascii="Times New Roman" w:hAnsi="Times New Roman"/>
                <w:sz w:val="24"/>
                <w:szCs w:val="24"/>
              </w:rPr>
              <w:t>)traukimas į mokyklos bendruomenę ugdant ypatingų poreikių turinčius mokinius.</w:t>
            </w:r>
          </w:p>
          <w:p w14:paraId="72A10627" w14:textId="77777777" w:rsidR="00AC7526" w:rsidRPr="008B4953" w:rsidRDefault="00AC7526" w:rsidP="00AC7526">
            <w:pPr>
              <w:widowControl w:val="0"/>
              <w:numPr>
                <w:ilvl w:val="0"/>
                <w:numId w:val="16"/>
              </w:numPr>
              <w:pBdr>
                <w:top w:val="nil"/>
                <w:left w:val="nil"/>
                <w:bottom w:val="nil"/>
                <w:right w:val="nil"/>
                <w:between w:val="nil"/>
              </w:pBdr>
              <w:tabs>
                <w:tab w:val="left" w:pos="326"/>
              </w:tabs>
              <w:ind w:left="0" w:firstLine="0"/>
              <w:jc w:val="both"/>
              <w:rPr>
                <w:rFonts w:ascii="Times New Roman" w:hAnsi="Times New Roman"/>
                <w:sz w:val="24"/>
                <w:szCs w:val="24"/>
              </w:rPr>
            </w:pPr>
            <w:r w:rsidRPr="008B4953">
              <w:rPr>
                <w:rFonts w:ascii="Times New Roman" w:hAnsi="Times New Roman"/>
                <w:sz w:val="24"/>
                <w:szCs w:val="24"/>
              </w:rPr>
              <w:t xml:space="preserve">Nepakankamai pritaikytos aplinkos ugdymo įstaigose SUP turintiems mokiniams. </w:t>
            </w:r>
          </w:p>
          <w:p w14:paraId="2675EB53" w14:textId="77777777" w:rsidR="00AC7526" w:rsidRPr="008B4953" w:rsidRDefault="00AC7526" w:rsidP="00AC7526">
            <w:pPr>
              <w:widowControl w:val="0"/>
              <w:numPr>
                <w:ilvl w:val="0"/>
                <w:numId w:val="16"/>
              </w:numPr>
              <w:pBdr>
                <w:top w:val="nil"/>
                <w:left w:val="nil"/>
                <w:bottom w:val="nil"/>
                <w:right w:val="nil"/>
                <w:between w:val="nil"/>
              </w:pBdr>
              <w:tabs>
                <w:tab w:val="left" w:pos="326"/>
              </w:tabs>
              <w:ind w:left="0" w:firstLine="0"/>
              <w:jc w:val="both"/>
              <w:rPr>
                <w:rFonts w:ascii="Times New Roman" w:hAnsi="Times New Roman"/>
                <w:sz w:val="24"/>
                <w:szCs w:val="24"/>
              </w:rPr>
            </w:pPr>
            <w:r w:rsidRPr="008B4953">
              <w:rPr>
                <w:rFonts w:ascii="Times New Roman" w:hAnsi="Times New Roman"/>
                <w:sz w:val="24"/>
                <w:szCs w:val="24"/>
              </w:rPr>
              <w:t xml:space="preserve">Dėl nepakankamo specialistų etatų skaičiaus ribotos PPT galimybės įvertinti vaikų gebėjimus, pasiekimus bei specialiuosius ugdymosi poreikius, teikti rekomendacijas ir pagalbą ugdymo įstaigoms dėl įtraukiojo ugdymo principų įgyvendinimo. </w:t>
            </w:r>
          </w:p>
        </w:tc>
      </w:tr>
      <w:tr w:rsidR="00AC7526" w:rsidRPr="008B4953" w14:paraId="1468A775" w14:textId="77777777" w:rsidTr="002A3FF1">
        <w:trPr>
          <w:jc w:val="center"/>
        </w:trPr>
        <w:tc>
          <w:tcPr>
            <w:tcW w:w="4815" w:type="dxa"/>
            <w:shd w:val="clear" w:color="auto" w:fill="auto"/>
            <w:tcMar>
              <w:top w:w="100" w:type="dxa"/>
              <w:left w:w="100" w:type="dxa"/>
              <w:bottom w:w="100" w:type="dxa"/>
              <w:right w:w="100" w:type="dxa"/>
            </w:tcMar>
          </w:tcPr>
          <w:p w14:paraId="45CF1DAD" w14:textId="77777777" w:rsidR="00AC7526" w:rsidRPr="008B4953" w:rsidRDefault="00AC7526" w:rsidP="00AA6C15">
            <w:pPr>
              <w:widowControl w:val="0"/>
              <w:pBdr>
                <w:top w:val="nil"/>
                <w:left w:val="nil"/>
                <w:bottom w:val="nil"/>
                <w:right w:val="nil"/>
                <w:between w:val="nil"/>
              </w:pBdr>
              <w:jc w:val="center"/>
              <w:rPr>
                <w:rFonts w:ascii="Times New Roman" w:hAnsi="Times New Roman"/>
                <w:b/>
                <w:sz w:val="24"/>
                <w:szCs w:val="24"/>
              </w:rPr>
            </w:pPr>
            <w:r w:rsidRPr="008B4953">
              <w:rPr>
                <w:rFonts w:ascii="Times New Roman" w:hAnsi="Times New Roman"/>
                <w:b/>
                <w:sz w:val="24"/>
                <w:szCs w:val="24"/>
              </w:rPr>
              <w:t>GALIMYBĖS</w:t>
            </w:r>
          </w:p>
        </w:tc>
        <w:tc>
          <w:tcPr>
            <w:tcW w:w="4814" w:type="dxa"/>
            <w:shd w:val="clear" w:color="auto" w:fill="auto"/>
            <w:tcMar>
              <w:top w:w="100" w:type="dxa"/>
              <w:left w:w="100" w:type="dxa"/>
              <w:bottom w:w="100" w:type="dxa"/>
              <w:right w:w="100" w:type="dxa"/>
            </w:tcMar>
          </w:tcPr>
          <w:p w14:paraId="35B24E0A" w14:textId="77777777" w:rsidR="00AC7526" w:rsidRPr="008B4953" w:rsidRDefault="00AC7526" w:rsidP="00AA6C15">
            <w:pPr>
              <w:widowControl w:val="0"/>
              <w:pBdr>
                <w:top w:val="nil"/>
                <w:left w:val="nil"/>
                <w:bottom w:val="nil"/>
                <w:right w:val="nil"/>
                <w:between w:val="nil"/>
              </w:pBdr>
              <w:jc w:val="center"/>
              <w:rPr>
                <w:rFonts w:ascii="Times New Roman" w:hAnsi="Times New Roman"/>
                <w:b/>
                <w:sz w:val="24"/>
                <w:szCs w:val="24"/>
              </w:rPr>
            </w:pPr>
            <w:r w:rsidRPr="008B4953">
              <w:rPr>
                <w:rFonts w:ascii="Times New Roman" w:hAnsi="Times New Roman"/>
                <w:b/>
                <w:sz w:val="24"/>
                <w:szCs w:val="24"/>
              </w:rPr>
              <w:t>GRĖSMĖS</w:t>
            </w:r>
          </w:p>
        </w:tc>
      </w:tr>
      <w:tr w:rsidR="00AC7526" w:rsidRPr="008B4953" w14:paraId="47424051" w14:textId="77777777" w:rsidTr="002A3FF1">
        <w:trPr>
          <w:trHeight w:val="3165"/>
          <w:jc w:val="center"/>
        </w:trPr>
        <w:tc>
          <w:tcPr>
            <w:tcW w:w="4815" w:type="dxa"/>
            <w:shd w:val="clear" w:color="auto" w:fill="auto"/>
            <w:tcMar>
              <w:top w:w="100" w:type="dxa"/>
              <w:left w:w="100" w:type="dxa"/>
              <w:bottom w:w="100" w:type="dxa"/>
              <w:right w:w="100" w:type="dxa"/>
            </w:tcMar>
          </w:tcPr>
          <w:p w14:paraId="0DECF478" w14:textId="77777777" w:rsidR="00AC7526" w:rsidRPr="008B4953" w:rsidRDefault="00AC7526" w:rsidP="00AC7526">
            <w:pPr>
              <w:widowControl w:val="0"/>
              <w:numPr>
                <w:ilvl w:val="0"/>
                <w:numId w:val="14"/>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Ugdymo įstaigų vaiko gerovės komisijų veiklos stiprinimas.</w:t>
            </w:r>
          </w:p>
          <w:p w14:paraId="566B6593" w14:textId="77777777" w:rsidR="00AC7526" w:rsidRPr="008B4953" w:rsidRDefault="00AC7526" w:rsidP="00AC7526">
            <w:pPr>
              <w:widowControl w:val="0"/>
              <w:numPr>
                <w:ilvl w:val="0"/>
                <w:numId w:val="14"/>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Tėvų švietimas apie vaikų specialiųjų ugdymosi poreikių atsiradimo priežastis, ypatingumų raišką, pagalbos būdus, pasinaudojant nuotolinio bendravimo galimybėmis.</w:t>
            </w:r>
          </w:p>
          <w:p w14:paraId="7124AB44" w14:textId="77777777" w:rsidR="00AC7526" w:rsidRPr="008B4953" w:rsidRDefault="00AC7526" w:rsidP="00AC7526">
            <w:pPr>
              <w:widowControl w:val="0"/>
              <w:numPr>
                <w:ilvl w:val="0"/>
                <w:numId w:val="14"/>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Bendruomenės narių kompetencijų tobulinimas, dalijimasis gerąja įtraukiojo ugdymo patirtimi.</w:t>
            </w:r>
          </w:p>
          <w:p w14:paraId="26CB3B01" w14:textId="77777777" w:rsidR="00AC7526" w:rsidRPr="008B4953" w:rsidRDefault="00AC7526" w:rsidP="00AC7526">
            <w:pPr>
              <w:widowControl w:val="0"/>
              <w:numPr>
                <w:ilvl w:val="0"/>
                <w:numId w:val="14"/>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Mobilios komandos, galinčios operatyviai ir vietoje s</w:t>
            </w:r>
            <w:r>
              <w:rPr>
                <w:rFonts w:ascii="Times New Roman" w:hAnsi="Times New Roman"/>
                <w:sz w:val="24"/>
                <w:szCs w:val="24"/>
              </w:rPr>
              <w:t>pręsti kylančias</w:t>
            </w:r>
            <w:r w:rsidRPr="008B4953">
              <w:rPr>
                <w:rFonts w:ascii="Times New Roman" w:hAnsi="Times New Roman"/>
                <w:sz w:val="24"/>
                <w:szCs w:val="24"/>
              </w:rPr>
              <w:t xml:space="preserve"> su </w:t>
            </w:r>
            <w:proofErr w:type="spellStart"/>
            <w:r w:rsidRPr="008B4953">
              <w:rPr>
                <w:rFonts w:ascii="Times New Roman" w:hAnsi="Times New Roman"/>
                <w:sz w:val="24"/>
                <w:szCs w:val="24"/>
              </w:rPr>
              <w:t>įtraukiuoju</w:t>
            </w:r>
            <w:proofErr w:type="spellEnd"/>
            <w:r w:rsidRPr="008B4953">
              <w:rPr>
                <w:rFonts w:ascii="Times New Roman" w:hAnsi="Times New Roman"/>
                <w:sz w:val="24"/>
                <w:szCs w:val="24"/>
              </w:rPr>
              <w:t xml:space="preserve"> ugdymu susijusias problemas, paslaugų teikimas.</w:t>
            </w:r>
          </w:p>
          <w:p w14:paraId="5DA34D09" w14:textId="77777777" w:rsidR="00AC7526" w:rsidRPr="008B4953" w:rsidRDefault="00AC7526" w:rsidP="00AC7526">
            <w:pPr>
              <w:widowControl w:val="0"/>
              <w:numPr>
                <w:ilvl w:val="0"/>
                <w:numId w:val="14"/>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Universalaus dizaino aplinkoje ir ugdyme principų taikymas ne tik SUP turintiems, bet ir visiems mokiniams.</w:t>
            </w:r>
          </w:p>
          <w:p w14:paraId="5CCF2A89" w14:textId="77777777" w:rsidR="00AC7526" w:rsidRPr="008B4953" w:rsidRDefault="00AC7526" w:rsidP="00AC7526">
            <w:pPr>
              <w:widowControl w:val="0"/>
              <w:numPr>
                <w:ilvl w:val="0"/>
                <w:numId w:val="14"/>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 xml:space="preserve">Bendradarbiavimo su socialiniais partneriais stiprinimas. </w:t>
            </w:r>
          </w:p>
          <w:p w14:paraId="129FA290" w14:textId="77777777" w:rsidR="00AC7526" w:rsidRPr="008B4953" w:rsidRDefault="00AC7526" w:rsidP="00AC7526">
            <w:pPr>
              <w:widowControl w:val="0"/>
              <w:numPr>
                <w:ilvl w:val="0"/>
                <w:numId w:val="14"/>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 xml:space="preserve">Socialinio emocinio ugdymo programų įgyvendinimas kuriant palankią </w:t>
            </w:r>
            <w:proofErr w:type="spellStart"/>
            <w:r w:rsidRPr="008B4953">
              <w:rPr>
                <w:rFonts w:ascii="Times New Roman" w:hAnsi="Times New Roman"/>
                <w:sz w:val="24"/>
                <w:szCs w:val="24"/>
              </w:rPr>
              <w:t>įtraukiajam</w:t>
            </w:r>
            <w:proofErr w:type="spellEnd"/>
            <w:r w:rsidRPr="008B4953">
              <w:rPr>
                <w:rFonts w:ascii="Times New Roman" w:hAnsi="Times New Roman"/>
                <w:sz w:val="24"/>
                <w:szCs w:val="24"/>
              </w:rPr>
              <w:t xml:space="preserve"> ugdymui aplinką. </w:t>
            </w:r>
          </w:p>
          <w:p w14:paraId="112C2B28" w14:textId="77777777" w:rsidR="00AC7526" w:rsidRPr="008B4953" w:rsidRDefault="00AC7526" w:rsidP="00AC7526">
            <w:pPr>
              <w:widowControl w:val="0"/>
              <w:numPr>
                <w:ilvl w:val="0"/>
                <w:numId w:val="14"/>
              </w:numPr>
              <w:pBdr>
                <w:top w:val="nil"/>
                <w:left w:val="nil"/>
                <w:bottom w:val="nil"/>
                <w:right w:val="nil"/>
                <w:between w:val="nil"/>
              </w:pBdr>
              <w:tabs>
                <w:tab w:val="left" w:pos="317"/>
              </w:tabs>
              <w:ind w:left="0" w:firstLine="0"/>
              <w:jc w:val="both"/>
              <w:rPr>
                <w:rFonts w:ascii="Times New Roman" w:hAnsi="Times New Roman"/>
                <w:sz w:val="24"/>
                <w:szCs w:val="24"/>
              </w:rPr>
            </w:pPr>
            <w:r w:rsidRPr="008B4953">
              <w:rPr>
                <w:rFonts w:ascii="Times New Roman" w:hAnsi="Times New Roman"/>
                <w:sz w:val="24"/>
                <w:szCs w:val="24"/>
              </w:rPr>
              <w:t>Mokymo lėšų švietimo pagalbai teikti didinimas, papildomų švietimo pagalbos specialistų etatų steigimas.</w:t>
            </w:r>
          </w:p>
        </w:tc>
        <w:tc>
          <w:tcPr>
            <w:tcW w:w="4814" w:type="dxa"/>
            <w:shd w:val="clear" w:color="auto" w:fill="auto"/>
            <w:tcMar>
              <w:top w:w="100" w:type="dxa"/>
              <w:left w:w="100" w:type="dxa"/>
              <w:bottom w:w="100" w:type="dxa"/>
              <w:right w:w="100" w:type="dxa"/>
            </w:tcMar>
          </w:tcPr>
          <w:p w14:paraId="668063E3" w14:textId="77777777" w:rsidR="00AC7526" w:rsidRPr="008B4953" w:rsidRDefault="00AC7526" w:rsidP="00AC7526">
            <w:pPr>
              <w:widowControl w:val="0"/>
              <w:numPr>
                <w:ilvl w:val="0"/>
                <w:numId w:val="13"/>
              </w:numPr>
              <w:pBdr>
                <w:top w:val="nil"/>
                <w:left w:val="nil"/>
                <w:bottom w:val="nil"/>
                <w:right w:val="nil"/>
                <w:between w:val="nil"/>
              </w:pBdr>
              <w:tabs>
                <w:tab w:val="left" w:pos="325"/>
              </w:tabs>
              <w:ind w:left="0" w:firstLine="0"/>
              <w:jc w:val="both"/>
              <w:rPr>
                <w:rFonts w:ascii="Times New Roman" w:hAnsi="Times New Roman"/>
                <w:sz w:val="24"/>
                <w:szCs w:val="24"/>
              </w:rPr>
            </w:pPr>
            <w:r w:rsidRPr="008B4953">
              <w:rPr>
                <w:rFonts w:ascii="Times New Roman" w:hAnsi="Times New Roman"/>
                <w:sz w:val="24"/>
                <w:szCs w:val="24"/>
              </w:rPr>
              <w:t xml:space="preserve">Didėjantis mokinių skaičius rajone ir dar labiau didėjanti SUP turinčių mokinių dalis. </w:t>
            </w:r>
          </w:p>
          <w:p w14:paraId="6684EACE" w14:textId="77777777" w:rsidR="00AC7526" w:rsidRPr="008B4953" w:rsidRDefault="00AC7526" w:rsidP="00AC7526">
            <w:pPr>
              <w:widowControl w:val="0"/>
              <w:numPr>
                <w:ilvl w:val="0"/>
                <w:numId w:val="13"/>
              </w:numPr>
              <w:pBdr>
                <w:top w:val="nil"/>
                <w:left w:val="nil"/>
                <w:bottom w:val="nil"/>
                <w:right w:val="nil"/>
                <w:between w:val="nil"/>
              </w:pBdr>
              <w:tabs>
                <w:tab w:val="left" w:pos="325"/>
              </w:tabs>
              <w:ind w:left="0" w:firstLine="0"/>
              <w:jc w:val="both"/>
              <w:rPr>
                <w:rFonts w:ascii="Times New Roman" w:hAnsi="Times New Roman"/>
                <w:sz w:val="24"/>
                <w:szCs w:val="24"/>
              </w:rPr>
            </w:pPr>
            <w:r w:rsidRPr="008B4953">
              <w:rPr>
                <w:rFonts w:ascii="Times New Roman" w:hAnsi="Times New Roman"/>
                <w:sz w:val="24"/>
                <w:szCs w:val="24"/>
              </w:rPr>
              <w:t>Švietimo pagalbos specialistų trūkumas ugdymo įstaigose ir PPT.</w:t>
            </w:r>
          </w:p>
          <w:p w14:paraId="1430DDE5" w14:textId="77777777" w:rsidR="00AC7526" w:rsidRPr="008B4953" w:rsidRDefault="00AC7526" w:rsidP="00AC7526">
            <w:pPr>
              <w:widowControl w:val="0"/>
              <w:numPr>
                <w:ilvl w:val="0"/>
                <w:numId w:val="13"/>
              </w:numPr>
              <w:pBdr>
                <w:top w:val="nil"/>
                <w:left w:val="nil"/>
                <w:bottom w:val="nil"/>
                <w:right w:val="nil"/>
                <w:between w:val="nil"/>
              </w:pBdr>
              <w:tabs>
                <w:tab w:val="left" w:pos="325"/>
              </w:tabs>
              <w:ind w:left="0" w:firstLine="0"/>
              <w:jc w:val="both"/>
              <w:rPr>
                <w:rFonts w:ascii="Times New Roman" w:hAnsi="Times New Roman"/>
                <w:sz w:val="24"/>
                <w:szCs w:val="24"/>
              </w:rPr>
            </w:pPr>
            <w:r w:rsidRPr="008B4953">
              <w:rPr>
                <w:rFonts w:ascii="Times New Roman" w:hAnsi="Times New Roman"/>
                <w:sz w:val="24"/>
                <w:szCs w:val="24"/>
              </w:rPr>
              <w:t>Nepakankamas finansavimas švietimo pagalbos specialistų etatų steigimui, aplinkų pritaikymui.</w:t>
            </w:r>
          </w:p>
          <w:p w14:paraId="31BD53BD" w14:textId="77777777" w:rsidR="00AC7526" w:rsidRPr="008B4953" w:rsidRDefault="00AC7526" w:rsidP="00AC7526">
            <w:pPr>
              <w:widowControl w:val="0"/>
              <w:numPr>
                <w:ilvl w:val="0"/>
                <w:numId w:val="13"/>
              </w:numPr>
              <w:pBdr>
                <w:top w:val="nil"/>
                <w:left w:val="nil"/>
                <w:bottom w:val="nil"/>
                <w:right w:val="nil"/>
                <w:between w:val="nil"/>
              </w:pBdr>
              <w:tabs>
                <w:tab w:val="left" w:pos="325"/>
              </w:tabs>
              <w:ind w:left="0" w:firstLine="0"/>
              <w:jc w:val="both"/>
              <w:rPr>
                <w:rFonts w:ascii="Times New Roman" w:hAnsi="Times New Roman"/>
                <w:sz w:val="24"/>
                <w:szCs w:val="24"/>
              </w:rPr>
            </w:pPr>
            <w:r w:rsidRPr="008B4953">
              <w:rPr>
                <w:rFonts w:ascii="Times New Roman" w:hAnsi="Times New Roman"/>
                <w:sz w:val="24"/>
                <w:szCs w:val="24"/>
              </w:rPr>
              <w:t>Neigiamos tėvų nuostatos</w:t>
            </w:r>
            <w:r>
              <w:rPr>
                <w:rFonts w:ascii="Times New Roman" w:hAnsi="Times New Roman"/>
                <w:sz w:val="24"/>
                <w:szCs w:val="24"/>
              </w:rPr>
              <w:t xml:space="preserve"> į ypatingų poreikių turinčius </w:t>
            </w:r>
            <w:r w:rsidRPr="008B4953">
              <w:rPr>
                <w:rFonts w:ascii="Times New Roman" w:hAnsi="Times New Roman"/>
                <w:sz w:val="24"/>
                <w:szCs w:val="24"/>
              </w:rPr>
              <w:t>mokinius.</w:t>
            </w:r>
          </w:p>
        </w:tc>
        <w:bookmarkStart w:id="2" w:name="_GoBack"/>
        <w:bookmarkEnd w:id="2"/>
      </w:tr>
    </w:tbl>
    <w:p w14:paraId="53AA4847" w14:textId="77777777" w:rsidR="00AC7526" w:rsidRDefault="00AC7526" w:rsidP="00AC7526">
      <w:pPr>
        <w:jc w:val="center"/>
        <w:rPr>
          <w:rFonts w:ascii="Times New Roman" w:hAnsi="Times New Roman"/>
          <w:b/>
          <w:sz w:val="24"/>
          <w:szCs w:val="24"/>
        </w:rPr>
      </w:pPr>
    </w:p>
    <w:p w14:paraId="46A3B85D"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lastRenderedPageBreak/>
        <w:t>III SKYRIUS</w:t>
      </w:r>
    </w:p>
    <w:p w14:paraId="11E4A932"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t>PRIEMONIŲ PLANO TIKSLAS IR UŽDAVINIAI</w:t>
      </w:r>
    </w:p>
    <w:p w14:paraId="0C3B9BBD" w14:textId="77777777" w:rsidR="00AC7526" w:rsidRPr="001B3B43" w:rsidRDefault="00AC7526" w:rsidP="00AC7526">
      <w:pPr>
        <w:spacing w:line="360" w:lineRule="auto"/>
        <w:jc w:val="center"/>
        <w:rPr>
          <w:rFonts w:ascii="Times New Roman" w:hAnsi="Times New Roman"/>
          <w:b/>
          <w:sz w:val="24"/>
          <w:szCs w:val="24"/>
        </w:rPr>
      </w:pPr>
    </w:p>
    <w:p w14:paraId="65D25A74"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b/>
          <w:sz w:val="24"/>
          <w:szCs w:val="24"/>
        </w:rPr>
        <w:t xml:space="preserve">8. Tikslas – </w:t>
      </w:r>
      <w:r w:rsidRPr="001B3B43">
        <w:rPr>
          <w:rFonts w:ascii="Times New Roman" w:hAnsi="Times New Roman"/>
          <w:sz w:val="24"/>
          <w:szCs w:val="24"/>
        </w:rPr>
        <w:t>pašalinti fizines, emocines, informacines, socialines kliūtis ir užtikrinti kokybišką švietimą kiekvienam mokiniui mokantis</w:t>
      </w:r>
      <w:r w:rsidRPr="001B3B43">
        <w:rPr>
          <w:rFonts w:ascii="Times New Roman" w:hAnsi="Times New Roman"/>
          <w:color w:val="FF0000"/>
          <w:sz w:val="24"/>
          <w:szCs w:val="24"/>
        </w:rPr>
        <w:t xml:space="preserve"> </w:t>
      </w:r>
      <w:r w:rsidRPr="001B3B43">
        <w:rPr>
          <w:rFonts w:ascii="Times New Roman" w:hAnsi="Times New Roman"/>
          <w:sz w:val="24"/>
          <w:szCs w:val="24"/>
        </w:rPr>
        <w:t>jam artimiausioje ugdymo įstaigoje, suteikiant reikalingą, jo ugdymosi poreikius atliepiančią pagalbą.</w:t>
      </w:r>
    </w:p>
    <w:p w14:paraId="51E50834" w14:textId="77777777" w:rsidR="00AC7526" w:rsidRPr="001B3B43" w:rsidRDefault="00AC7526" w:rsidP="00AC7526">
      <w:pPr>
        <w:spacing w:line="360" w:lineRule="auto"/>
        <w:ind w:firstLine="851"/>
        <w:jc w:val="both"/>
        <w:rPr>
          <w:rFonts w:ascii="Times New Roman" w:hAnsi="Times New Roman"/>
          <w:b/>
          <w:sz w:val="24"/>
          <w:szCs w:val="24"/>
        </w:rPr>
      </w:pPr>
      <w:r w:rsidRPr="001B3B43">
        <w:rPr>
          <w:rFonts w:ascii="Times New Roman" w:hAnsi="Times New Roman"/>
          <w:b/>
          <w:sz w:val="24"/>
          <w:szCs w:val="24"/>
        </w:rPr>
        <w:t>9. Uždaviniai:</w:t>
      </w:r>
    </w:p>
    <w:p w14:paraId="5A789A97"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9.1. Formuoti teigiamas ugdymo įstaigos bendruomenės nuostatas dėl įvairių ugdymosi poreikių turinčių mokinių ugdymo.</w:t>
      </w:r>
    </w:p>
    <w:p w14:paraId="5FCF7BAE"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9.2. Stiprinti pedagogų ir švietimo pagalbos specialistų kompetencijas įtraukiojo ugdymo srityje.</w:t>
      </w:r>
    </w:p>
    <w:p w14:paraId="35C8A079"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9.3. Didinti švietimo pagalbos prieinamumą ir veiksmingumą.</w:t>
      </w:r>
    </w:p>
    <w:p w14:paraId="6CC108C3" w14:textId="77777777" w:rsidR="00AC7526"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9.4. Pritaikyti ir modernizuoti ugdymo įstaigų aplinkas įvairių ugdymosi poreikių turintiems mokiniams.</w:t>
      </w:r>
    </w:p>
    <w:p w14:paraId="447A13A1" w14:textId="77777777" w:rsidR="00AC7526" w:rsidRPr="001B3B43" w:rsidRDefault="00AC7526" w:rsidP="00AC7526">
      <w:pPr>
        <w:ind w:firstLine="851"/>
        <w:jc w:val="both"/>
        <w:rPr>
          <w:rFonts w:ascii="Times New Roman" w:hAnsi="Times New Roman"/>
          <w:sz w:val="24"/>
          <w:szCs w:val="24"/>
        </w:rPr>
      </w:pPr>
    </w:p>
    <w:p w14:paraId="1A4FEBD2"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t>IV SKYRIUS</w:t>
      </w:r>
    </w:p>
    <w:p w14:paraId="07169316"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t xml:space="preserve">PRIEMONIŲ PLANAS </w:t>
      </w:r>
    </w:p>
    <w:p w14:paraId="08156486" w14:textId="77777777" w:rsidR="00AC7526" w:rsidRPr="001B3B43" w:rsidRDefault="00AC7526" w:rsidP="00AC7526">
      <w:pPr>
        <w:spacing w:line="360" w:lineRule="auto"/>
        <w:ind w:firstLine="851"/>
        <w:jc w:val="center"/>
        <w:rPr>
          <w:rFonts w:ascii="Times New Roman" w:hAnsi="Times New Roman"/>
          <w:b/>
          <w:sz w:val="24"/>
          <w:szCs w:val="24"/>
        </w:rPr>
      </w:pPr>
    </w:p>
    <w:p w14:paraId="37BE1EA1" w14:textId="77777777" w:rsidR="00AC7526" w:rsidRPr="001B3B43" w:rsidRDefault="00AC7526" w:rsidP="00AC7526">
      <w:pPr>
        <w:spacing w:line="360" w:lineRule="auto"/>
        <w:ind w:firstLine="851"/>
        <w:jc w:val="both"/>
        <w:rPr>
          <w:rFonts w:ascii="Times New Roman" w:hAnsi="Times New Roman"/>
          <w:b/>
          <w:sz w:val="24"/>
          <w:szCs w:val="24"/>
        </w:rPr>
      </w:pPr>
      <w:r w:rsidRPr="001B3B43">
        <w:rPr>
          <w:rFonts w:ascii="Times New Roman" w:hAnsi="Times New Roman"/>
          <w:b/>
          <w:sz w:val="24"/>
          <w:szCs w:val="24"/>
        </w:rPr>
        <w:t xml:space="preserve">1 uždavinys. Formuoti teigiamas </w:t>
      </w:r>
      <w:r>
        <w:rPr>
          <w:rFonts w:ascii="Times New Roman" w:hAnsi="Times New Roman"/>
          <w:b/>
          <w:sz w:val="24"/>
          <w:szCs w:val="24"/>
        </w:rPr>
        <w:t xml:space="preserve">ugdymo įstaigos </w:t>
      </w:r>
      <w:r w:rsidRPr="001B3B43">
        <w:rPr>
          <w:rFonts w:ascii="Times New Roman" w:hAnsi="Times New Roman"/>
          <w:b/>
          <w:sz w:val="24"/>
          <w:szCs w:val="24"/>
        </w:rPr>
        <w:t>bendruomenės nuostatas dėl įvairių ugdymosi poreikių turinčių mokinių ugdymo.</w:t>
      </w:r>
    </w:p>
    <w:tbl>
      <w:tblPr>
        <w:tblStyle w:val="TableGrid"/>
        <w:tblW w:w="9067" w:type="dxa"/>
        <w:tblLayout w:type="fixed"/>
        <w:tblLook w:val="04A0" w:firstRow="1" w:lastRow="0" w:firstColumn="1" w:lastColumn="0" w:noHBand="0" w:noVBand="1"/>
      </w:tblPr>
      <w:tblGrid>
        <w:gridCol w:w="569"/>
        <w:gridCol w:w="2491"/>
        <w:gridCol w:w="1563"/>
        <w:gridCol w:w="1363"/>
        <w:gridCol w:w="955"/>
        <w:gridCol w:w="1134"/>
        <w:gridCol w:w="992"/>
      </w:tblGrid>
      <w:tr w:rsidR="00AC7526" w:rsidRPr="001B3B43" w14:paraId="61025702" w14:textId="77777777" w:rsidTr="00880E8E">
        <w:tc>
          <w:tcPr>
            <w:tcW w:w="569" w:type="dxa"/>
            <w:vMerge w:val="restart"/>
          </w:tcPr>
          <w:p w14:paraId="13A9D7F0"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Eil. Nr.</w:t>
            </w:r>
          </w:p>
        </w:tc>
        <w:tc>
          <w:tcPr>
            <w:tcW w:w="2491" w:type="dxa"/>
            <w:vMerge w:val="restart"/>
          </w:tcPr>
          <w:p w14:paraId="75CDD6AB"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Priemonė</w:t>
            </w:r>
          </w:p>
        </w:tc>
        <w:tc>
          <w:tcPr>
            <w:tcW w:w="1563" w:type="dxa"/>
            <w:vMerge w:val="restart"/>
          </w:tcPr>
          <w:p w14:paraId="74B15F12"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Įgyvendinimo laikas</w:t>
            </w:r>
          </w:p>
        </w:tc>
        <w:tc>
          <w:tcPr>
            <w:tcW w:w="1363" w:type="dxa"/>
            <w:vMerge w:val="restart"/>
          </w:tcPr>
          <w:p w14:paraId="5399269B"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Atsakinga institucija, partneriai</w:t>
            </w:r>
          </w:p>
        </w:tc>
        <w:tc>
          <w:tcPr>
            <w:tcW w:w="3081" w:type="dxa"/>
            <w:gridSpan w:val="3"/>
          </w:tcPr>
          <w:p w14:paraId="356AE5E5"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Preliminarus lėšų poreikis (tūkst. Eur) ir šaltinis</w:t>
            </w:r>
          </w:p>
        </w:tc>
      </w:tr>
      <w:tr w:rsidR="00AC7526" w:rsidRPr="001B3B43" w14:paraId="04A54101" w14:textId="77777777" w:rsidTr="00880E8E">
        <w:tc>
          <w:tcPr>
            <w:tcW w:w="569" w:type="dxa"/>
            <w:vMerge/>
          </w:tcPr>
          <w:p w14:paraId="31D0D93E" w14:textId="77777777" w:rsidR="00AC7526" w:rsidRPr="001B3B43" w:rsidRDefault="00AC7526" w:rsidP="00AA6C15">
            <w:pPr>
              <w:jc w:val="center"/>
              <w:rPr>
                <w:rFonts w:ascii="Times New Roman" w:hAnsi="Times New Roman"/>
                <w:sz w:val="24"/>
                <w:szCs w:val="24"/>
              </w:rPr>
            </w:pPr>
          </w:p>
        </w:tc>
        <w:tc>
          <w:tcPr>
            <w:tcW w:w="2491" w:type="dxa"/>
            <w:vMerge/>
          </w:tcPr>
          <w:p w14:paraId="342B007B" w14:textId="77777777" w:rsidR="00AC7526" w:rsidRPr="001B3B43" w:rsidRDefault="00AC7526" w:rsidP="00AA6C15">
            <w:pPr>
              <w:jc w:val="center"/>
              <w:rPr>
                <w:rFonts w:ascii="Times New Roman" w:hAnsi="Times New Roman"/>
                <w:sz w:val="24"/>
                <w:szCs w:val="24"/>
              </w:rPr>
            </w:pPr>
          </w:p>
        </w:tc>
        <w:tc>
          <w:tcPr>
            <w:tcW w:w="1563" w:type="dxa"/>
            <w:vMerge/>
          </w:tcPr>
          <w:p w14:paraId="70BE4A2B" w14:textId="77777777" w:rsidR="00AC7526" w:rsidRPr="001B3B43" w:rsidRDefault="00AC7526" w:rsidP="00AA6C15">
            <w:pPr>
              <w:jc w:val="center"/>
              <w:rPr>
                <w:rFonts w:ascii="Times New Roman" w:hAnsi="Times New Roman"/>
                <w:sz w:val="24"/>
                <w:szCs w:val="24"/>
              </w:rPr>
            </w:pPr>
          </w:p>
        </w:tc>
        <w:tc>
          <w:tcPr>
            <w:tcW w:w="1363" w:type="dxa"/>
            <w:vMerge/>
          </w:tcPr>
          <w:p w14:paraId="4F304B81" w14:textId="77777777" w:rsidR="00AC7526" w:rsidRPr="001B3B43" w:rsidRDefault="00AC7526" w:rsidP="00AA6C15">
            <w:pPr>
              <w:jc w:val="center"/>
              <w:rPr>
                <w:rFonts w:ascii="Times New Roman" w:hAnsi="Times New Roman"/>
                <w:sz w:val="24"/>
                <w:szCs w:val="24"/>
              </w:rPr>
            </w:pPr>
          </w:p>
        </w:tc>
        <w:tc>
          <w:tcPr>
            <w:tcW w:w="955" w:type="dxa"/>
          </w:tcPr>
          <w:p w14:paraId="0ACD85AF" w14:textId="77777777" w:rsidR="00AC7526" w:rsidRDefault="00AC7526" w:rsidP="00AA6C15">
            <w:pPr>
              <w:jc w:val="center"/>
              <w:rPr>
                <w:rFonts w:ascii="Times New Roman" w:hAnsi="Times New Roman"/>
                <w:sz w:val="24"/>
                <w:szCs w:val="24"/>
              </w:rPr>
            </w:pPr>
            <w:r>
              <w:rPr>
                <w:rFonts w:ascii="Times New Roman" w:hAnsi="Times New Roman"/>
                <w:sz w:val="24"/>
                <w:szCs w:val="24"/>
              </w:rPr>
              <w:t>2022</w:t>
            </w:r>
          </w:p>
        </w:tc>
        <w:tc>
          <w:tcPr>
            <w:tcW w:w="1134" w:type="dxa"/>
          </w:tcPr>
          <w:p w14:paraId="098E3AAF"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2023</w:t>
            </w:r>
          </w:p>
        </w:tc>
        <w:tc>
          <w:tcPr>
            <w:tcW w:w="992" w:type="dxa"/>
          </w:tcPr>
          <w:p w14:paraId="306DF037"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2024</w:t>
            </w:r>
          </w:p>
        </w:tc>
      </w:tr>
      <w:tr w:rsidR="00AC7526" w:rsidRPr="001B3B43" w14:paraId="5AE2813A" w14:textId="77777777" w:rsidTr="00880E8E">
        <w:tc>
          <w:tcPr>
            <w:tcW w:w="569" w:type="dxa"/>
          </w:tcPr>
          <w:p w14:paraId="52BB80BB" w14:textId="77777777" w:rsidR="00AC7526" w:rsidRPr="001B3B43" w:rsidRDefault="00AC7526" w:rsidP="00AA6C15">
            <w:pPr>
              <w:rPr>
                <w:rFonts w:ascii="Times New Roman" w:hAnsi="Times New Roman"/>
                <w:bCs/>
                <w:sz w:val="24"/>
                <w:szCs w:val="24"/>
              </w:rPr>
            </w:pPr>
            <w:r w:rsidRPr="001B3B43">
              <w:rPr>
                <w:rFonts w:ascii="Times New Roman" w:hAnsi="Times New Roman"/>
                <w:bCs/>
                <w:sz w:val="24"/>
                <w:szCs w:val="24"/>
              </w:rPr>
              <w:t xml:space="preserve">1. </w:t>
            </w:r>
          </w:p>
        </w:tc>
        <w:tc>
          <w:tcPr>
            <w:tcW w:w="2491" w:type="dxa"/>
          </w:tcPr>
          <w:p w14:paraId="7E4656B4" w14:textId="77777777" w:rsidR="00AC7526" w:rsidRPr="001B3B43" w:rsidRDefault="00AC7526" w:rsidP="00AA6C15">
            <w:pPr>
              <w:rPr>
                <w:rFonts w:ascii="Times New Roman" w:hAnsi="Times New Roman"/>
                <w:b/>
                <w:sz w:val="24"/>
                <w:szCs w:val="24"/>
              </w:rPr>
            </w:pPr>
            <w:r w:rsidRPr="001B3B43">
              <w:rPr>
                <w:rFonts w:ascii="Times New Roman" w:hAnsi="Times New Roman"/>
                <w:sz w:val="24"/>
                <w:szCs w:val="24"/>
              </w:rPr>
              <w:t>Tėvų (globėjų, rūpintojų) švietimo poreikio įvertinimas</w:t>
            </w:r>
            <w:r>
              <w:rPr>
                <w:rFonts w:ascii="Times New Roman" w:hAnsi="Times New Roman"/>
                <w:sz w:val="24"/>
                <w:szCs w:val="24"/>
              </w:rPr>
              <w:t>.</w:t>
            </w:r>
          </w:p>
        </w:tc>
        <w:tc>
          <w:tcPr>
            <w:tcW w:w="1563" w:type="dxa"/>
          </w:tcPr>
          <w:p w14:paraId="6B79303F" w14:textId="77777777" w:rsidR="00AC7526" w:rsidRPr="001B3B43" w:rsidRDefault="00AC7526" w:rsidP="00AA6C15">
            <w:pPr>
              <w:jc w:val="center"/>
              <w:rPr>
                <w:rFonts w:ascii="Times New Roman" w:hAnsi="Times New Roman"/>
                <w:b/>
                <w:sz w:val="24"/>
                <w:szCs w:val="24"/>
              </w:rPr>
            </w:pPr>
            <w:r w:rsidRPr="001B3B43">
              <w:rPr>
                <w:rFonts w:ascii="Times New Roman" w:hAnsi="Times New Roman"/>
                <w:sz w:val="24"/>
                <w:szCs w:val="24"/>
              </w:rPr>
              <w:t>Kasmet</w:t>
            </w:r>
          </w:p>
        </w:tc>
        <w:tc>
          <w:tcPr>
            <w:tcW w:w="1363" w:type="dxa"/>
          </w:tcPr>
          <w:p w14:paraId="233CE0A4"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Ugdymo įstaigos</w:t>
            </w:r>
          </w:p>
          <w:p w14:paraId="7182C1E0" w14:textId="77777777" w:rsidR="00AC7526" w:rsidRPr="001B3B43" w:rsidRDefault="00AC7526" w:rsidP="00AA6C15">
            <w:pPr>
              <w:rPr>
                <w:rFonts w:ascii="Times New Roman" w:hAnsi="Times New Roman"/>
                <w:b/>
                <w:sz w:val="24"/>
                <w:szCs w:val="24"/>
              </w:rPr>
            </w:pPr>
          </w:p>
        </w:tc>
        <w:tc>
          <w:tcPr>
            <w:tcW w:w="955" w:type="dxa"/>
          </w:tcPr>
          <w:p w14:paraId="4054A776"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ŽI*</w:t>
            </w:r>
          </w:p>
        </w:tc>
        <w:tc>
          <w:tcPr>
            <w:tcW w:w="1134" w:type="dxa"/>
          </w:tcPr>
          <w:p w14:paraId="0AA921BA"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ŽI</w:t>
            </w:r>
          </w:p>
        </w:tc>
        <w:tc>
          <w:tcPr>
            <w:tcW w:w="992" w:type="dxa"/>
          </w:tcPr>
          <w:p w14:paraId="157F9778"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ŽI</w:t>
            </w:r>
          </w:p>
        </w:tc>
      </w:tr>
      <w:tr w:rsidR="00AC7526" w:rsidRPr="001B3B43" w14:paraId="3E595C5C" w14:textId="77777777" w:rsidTr="00880E8E">
        <w:tc>
          <w:tcPr>
            <w:tcW w:w="569" w:type="dxa"/>
          </w:tcPr>
          <w:p w14:paraId="3E847579" w14:textId="77777777" w:rsidR="00AC7526" w:rsidRPr="001B3B43" w:rsidRDefault="00AC7526" w:rsidP="00AA6C15">
            <w:pPr>
              <w:rPr>
                <w:rFonts w:ascii="Times New Roman" w:hAnsi="Times New Roman"/>
                <w:bCs/>
                <w:sz w:val="24"/>
                <w:szCs w:val="24"/>
              </w:rPr>
            </w:pPr>
            <w:r w:rsidRPr="001B3B43">
              <w:rPr>
                <w:rFonts w:ascii="Times New Roman" w:hAnsi="Times New Roman"/>
                <w:bCs/>
                <w:sz w:val="24"/>
                <w:szCs w:val="24"/>
              </w:rPr>
              <w:t>2.</w:t>
            </w:r>
          </w:p>
        </w:tc>
        <w:tc>
          <w:tcPr>
            <w:tcW w:w="2491" w:type="dxa"/>
            <w:shd w:val="clear" w:color="auto" w:fill="auto"/>
          </w:tcPr>
          <w:p w14:paraId="7A9B6FE8" w14:textId="77777777" w:rsidR="00AC7526" w:rsidRPr="00003F25" w:rsidRDefault="00AC7526" w:rsidP="00AA6C15">
            <w:pPr>
              <w:rPr>
                <w:rFonts w:ascii="Times New Roman" w:hAnsi="Times New Roman"/>
                <w:b/>
                <w:sz w:val="24"/>
                <w:szCs w:val="24"/>
              </w:rPr>
            </w:pPr>
            <w:r w:rsidRPr="00003F25">
              <w:rPr>
                <w:rFonts w:ascii="Times New Roman" w:hAnsi="Times New Roman"/>
                <w:sz w:val="24"/>
                <w:szCs w:val="24"/>
              </w:rPr>
              <w:t xml:space="preserve">Tėvų (globėjų, </w:t>
            </w:r>
            <w:r w:rsidRPr="008D2990">
              <w:rPr>
                <w:rFonts w:ascii="Times New Roman" w:hAnsi="Times New Roman"/>
                <w:sz w:val="24"/>
                <w:szCs w:val="24"/>
              </w:rPr>
              <w:t>rūpintojų) švietimo renginių organizavimas</w:t>
            </w:r>
            <w:r>
              <w:rPr>
                <w:rFonts w:ascii="Times New Roman" w:hAnsi="Times New Roman"/>
                <w:sz w:val="24"/>
                <w:szCs w:val="24"/>
              </w:rPr>
              <w:t>.</w:t>
            </w:r>
          </w:p>
        </w:tc>
        <w:tc>
          <w:tcPr>
            <w:tcW w:w="1563" w:type="dxa"/>
          </w:tcPr>
          <w:p w14:paraId="38210607" w14:textId="77777777" w:rsidR="00AC7526" w:rsidRPr="001B3B43" w:rsidRDefault="00AC7526" w:rsidP="00AA6C15">
            <w:pPr>
              <w:jc w:val="center"/>
              <w:rPr>
                <w:rFonts w:ascii="Times New Roman" w:hAnsi="Times New Roman"/>
                <w:b/>
                <w:sz w:val="24"/>
                <w:szCs w:val="24"/>
              </w:rPr>
            </w:pPr>
            <w:r w:rsidRPr="001B3B43">
              <w:rPr>
                <w:rFonts w:ascii="Times New Roman" w:hAnsi="Times New Roman"/>
                <w:sz w:val="24"/>
                <w:szCs w:val="24"/>
              </w:rPr>
              <w:t>202</w:t>
            </w:r>
            <w:r>
              <w:rPr>
                <w:rFonts w:ascii="Times New Roman" w:hAnsi="Times New Roman"/>
                <w:sz w:val="24"/>
                <w:szCs w:val="24"/>
              </w:rPr>
              <w:t>2–</w:t>
            </w:r>
            <w:r w:rsidRPr="001B3B43">
              <w:rPr>
                <w:rFonts w:ascii="Times New Roman" w:hAnsi="Times New Roman"/>
                <w:sz w:val="24"/>
                <w:szCs w:val="24"/>
              </w:rPr>
              <w:t>2024</w:t>
            </w:r>
          </w:p>
        </w:tc>
        <w:tc>
          <w:tcPr>
            <w:tcW w:w="1363" w:type="dxa"/>
          </w:tcPr>
          <w:p w14:paraId="65F10000" w14:textId="77777777" w:rsidR="00AC7526" w:rsidRPr="001B3B43" w:rsidRDefault="00AC7526" w:rsidP="00AA6C15">
            <w:pPr>
              <w:rPr>
                <w:rFonts w:ascii="Times New Roman" w:hAnsi="Times New Roman"/>
                <w:b/>
                <w:sz w:val="24"/>
                <w:szCs w:val="24"/>
              </w:rPr>
            </w:pPr>
            <w:r w:rsidRPr="001B3B43">
              <w:rPr>
                <w:rFonts w:ascii="Times New Roman" w:hAnsi="Times New Roman"/>
                <w:sz w:val="24"/>
                <w:szCs w:val="24"/>
              </w:rPr>
              <w:t>PPT, Švietimo centras, ugdymo įstaigų VGK</w:t>
            </w:r>
          </w:p>
        </w:tc>
        <w:tc>
          <w:tcPr>
            <w:tcW w:w="955" w:type="dxa"/>
          </w:tcPr>
          <w:p w14:paraId="6999E873" w14:textId="77777777" w:rsidR="00AC7526" w:rsidRDefault="00AC7526" w:rsidP="00AA6C15">
            <w:pPr>
              <w:jc w:val="center"/>
              <w:rPr>
                <w:rFonts w:ascii="Times New Roman" w:hAnsi="Times New Roman"/>
                <w:sz w:val="24"/>
                <w:szCs w:val="24"/>
              </w:rPr>
            </w:pPr>
            <w:r w:rsidRPr="002F6F11">
              <w:rPr>
                <w:rFonts w:ascii="Times New Roman" w:hAnsi="Times New Roman"/>
                <w:sz w:val="24"/>
                <w:szCs w:val="24"/>
              </w:rPr>
              <w:t>12,5 (SB)</w:t>
            </w:r>
            <w:r>
              <w:rPr>
                <w:rFonts w:ascii="Calibri" w:hAnsi="Calibri" w:cs="Calibri"/>
                <w:sz w:val="24"/>
                <w:szCs w:val="24"/>
              </w:rPr>
              <w:t>**</w:t>
            </w:r>
          </w:p>
          <w:p w14:paraId="5077658F" w14:textId="77777777" w:rsidR="00AC7526" w:rsidRPr="002F6F11" w:rsidRDefault="00AC7526" w:rsidP="00AA6C15">
            <w:pPr>
              <w:jc w:val="center"/>
              <w:rPr>
                <w:rFonts w:ascii="Times New Roman" w:hAnsi="Times New Roman"/>
                <w:sz w:val="24"/>
                <w:szCs w:val="24"/>
              </w:rPr>
            </w:pPr>
          </w:p>
        </w:tc>
        <w:tc>
          <w:tcPr>
            <w:tcW w:w="1134" w:type="dxa"/>
          </w:tcPr>
          <w:p w14:paraId="0F7FFA5D"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12,5 (SB)</w:t>
            </w:r>
          </w:p>
          <w:p w14:paraId="3BB48C57" w14:textId="77777777" w:rsidR="00AC7526" w:rsidRPr="002F6F11" w:rsidRDefault="00AC7526" w:rsidP="00AA6C15">
            <w:pPr>
              <w:jc w:val="center"/>
              <w:rPr>
                <w:rFonts w:ascii="Times New Roman" w:hAnsi="Times New Roman"/>
                <w:sz w:val="24"/>
                <w:szCs w:val="24"/>
              </w:rPr>
            </w:pPr>
          </w:p>
        </w:tc>
        <w:tc>
          <w:tcPr>
            <w:tcW w:w="992" w:type="dxa"/>
          </w:tcPr>
          <w:p w14:paraId="1878B52F"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12,5 (SB)</w:t>
            </w:r>
          </w:p>
          <w:p w14:paraId="69CB7BCD" w14:textId="77777777" w:rsidR="00AC7526" w:rsidRPr="002F6F11" w:rsidRDefault="00AC7526" w:rsidP="00AA6C15">
            <w:pPr>
              <w:jc w:val="center"/>
              <w:rPr>
                <w:rFonts w:ascii="Times New Roman" w:hAnsi="Times New Roman"/>
                <w:sz w:val="24"/>
                <w:szCs w:val="24"/>
              </w:rPr>
            </w:pPr>
          </w:p>
        </w:tc>
      </w:tr>
      <w:tr w:rsidR="00AC7526" w:rsidRPr="001B3B43" w14:paraId="39BC1C11" w14:textId="77777777" w:rsidTr="00880E8E">
        <w:tc>
          <w:tcPr>
            <w:tcW w:w="569" w:type="dxa"/>
          </w:tcPr>
          <w:p w14:paraId="05391D0D" w14:textId="77777777" w:rsidR="00AC7526" w:rsidRPr="001B3B43" w:rsidRDefault="00AC7526" w:rsidP="00AA6C15">
            <w:pPr>
              <w:rPr>
                <w:rFonts w:ascii="Times New Roman" w:hAnsi="Times New Roman"/>
                <w:bCs/>
                <w:sz w:val="24"/>
                <w:szCs w:val="24"/>
              </w:rPr>
            </w:pPr>
            <w:r w:rsidRPr="001B3B43">
              <w:rPr>
                <w:rFonts w:ascii="Times New Roman" w:hAnsi="Times New Roman"/>
                <w:bCs/>
                <w:sz w:val="24"/>
                <w:szCs w:val="24"/>
              </w:rPr>
              <w:t>3.</w:t>
            </w:r>
          </w:p>
        </w:tc>
        <w:tc>
          <w:tcPr>
            <w:tcW w:w="2491" w:type="dxa"/>
            <w:shd w:val="clear" w:color="auto" w:fill="auto"/>
          </w:tcPr>
          <w:p w14:paraId="7B1C3736" w14:textId="77777777" w:rsidR="00AC7526" w:rsidRPr="00003F25" w:rsidRDefault="00AC7526" w:rsidP="00AA6C15">
            <w:pPr>
              <w:rPr>
                <w:rFonts w:ascii="Times New Roman" w:hAnsi="Times New Roman"/>
                <w:b/>
                <w:sz w:val="24"/>
                <w:szCs w:val="24"/>
              </w:rPr>
            </w:pPr>
            <w:r w:rsidRPr="00003F25">
              <w:rPr>
                <w:rFonts w:ascii="Times New Roman" w:hAnsi="Times New Roman"/>
                <w:sz w:val="24"/>
                <w:szCs w:val="24"/>
              </w:rPr>
              <w:t>Tėvų (globėjų, rūpintojų) į(</w:t>
            </w:r>
            <w:proofErr w:type="spellStart"/>
            <w:r w:rsidRPr="00003F25">
              <w:rPr>
                <w:rFonts w:ascii="Times New Roman" w:hAnsi="Times New Roman"/>
                <w:sz w:val="24"/>
                <w:szCs w:val="24"/>
              </w:rPr>
              <w:t>si</w:t>
            </w:r>
            <w:proofErr w:type="spellEnd"/>
            <w:r w:rsidRPr="00003F25">
              <w:rPr>
                <w:rFonts w:ascii="Times New Roman" w:hAnsi="Times New Roman"/>
                <w:sz w:val="24"/>
                <w:szCs w:val="24"/>
              </w:rPr>
              <w:t>)traukimo didinimas sprendžiant įvairių ugdymosi poreikių turinčių mokinių ugdymo klausimus</w:t>
            </w:r>
            <w:r>
              <w:rPr>
                <w:rFonts w:ascii="Times New Roman" w:hAnsi="Times New Roman"/>
                <w:sz w:val="24"/>
                <w:szCs w:val="24"/>
              </w:rPr>
              <w:t>.</w:t>
            </w:r>
          </w:p>
        </w:tc>
        <w:tc>
          <w:tcPr>
            <w:tcW w:w="1563" w:type="dxa"/>
          </w:tcPr>
          <w:p w14:paraId="047F1B5E" w14:textId="77777777" w:rsidR="00AC7526" w:rsidRPr="001B3B43" w:rsidRDefault="00AC7526" w:rsidP="00AA6C15">
            <w:pPr>
              <w:jc w:val="center"/>
              <w:rPr>
                <w:rFonts w:ascii="Times New Roman" w:hAnsi="Times New Roman"/>
                <w:b/>
                <w:sz w:val="24"/>
                <w:szCs w:val="24"/>
              </w:rPr>
            </w:pPr>
            <w:r w:rsidRPr="001B3B43">
              <w:rPr>
                <w:rFonts w:ascii="Times New Roman" w:hAnsi="Times New Roman"/>
                <w:sz w:val="24"/>
                <w:szCs w:val="24"/>
              </w:rPr>
              <w:t>202</w:t>
            </w:r>
            <w:r>
              <w:rPr>
                <w:rFonts w:ascii="Times New Roman" w:hAnsi="Times New Roman"/>
                <w:sz w:val="24"/>
                <w:szCs w:val="24"/>
              </w:rPr>
              <w:t>2–</w:t>
            </w:r>
            <w:r w:rsidRPr="001B3B43">
              <w:rPr>
                <w:rFonts w:ascii="Times New Roman" w:hAnsi="Times New Roman"/>
                <w:sz w:val="24"/>
                <w:szCs w:val="24"/>
              </w:rPr>
              <w:t>2024</w:t>
            </w:r>
          </w:p>
        </w:tc>
        <w:tc>
          <w:tcPr>
            <w:tcW w:w="1363" w:type="dxa"/>
          </w:tcPr>
          <w:p w14:paraId="1B49854C" w14:textId="77777777" w:rsidR="00AC7526" w:rsidRPr="001B3B43" w:rsidRDefault="00AC7526" w:rsidP="00AA6C15">
            <w:pPr>
              <w:rPr>
                <w:rFonts w:ascii="Times New Roman" w:hAnsi="Times New Roman"/>
                <w:b/>
                <w:sz w:val="24"/>
                <w:szCs w:val="24"/>
              </w:rPr>
            </w:pPr>
            <w:r w:rsidRPr="001B3B43">
              <w:rPr>
                <w:rFonts w:ascii="Times New Roman" w:hAnsi="Times New Roman"/>
                <w:sz w:val="24"/>
                <w:szCs w:val="24"/>
              </w:rPr>
              <w:t>Ugdymo įstaigos</w:t>
            </w:r>
          </w:p>
        </w:tc>
        <w:tc>
          <w:tcPr>
            <w:tcW w:w="955" w:type="dxa"/>
          </w:tcPr>
          <w:p w14:paraId="6E8B6529"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ŽI</w:t>
            </w:r>
          </w:p>
        </w:tc>
        <w:tc>
          <w:tcPr>
            <w:tcW w:w="1134" w:type="dxa"/>
          </w:tcPr>
          <w:p w14:paraId="74B4CAB4"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ŽI</w:t>
            </w:r>
          </w:p>
        </w:tc>
        <w:tc>
          <w:tcPr>
            <w:tcW w:w="992" w:type="dxa"/>
          </w:tcPr>
          <w:p w14:paraId="56D1627C"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ŽI</w:t>
            </w:r>
          </w:p>
        </w:tc>
      </w:tr>
      <w:tr w:rsidR="00AC7526" w:rsidRPr="001B3B43" w14:paraId="4F56F222" w14:textId="77777777" w:rsidTr="00880E8E">
        <w:tc>
          <w:tcPr>
            <w:tcW w:w="569" w:type="dxa"/>
          </w:tcPr>
          <w:p w14:paraId="008D9D09" w14:textId="77777777" w:rsidR="00AC7526" w:rsidRPr="001B3B43" w:rsidRDefault="00AC7526" w:rsidP="00AA6C15">
            <w:pPr>
              <w:rPr>
                <w:rFonts w:ascii="Times New Roman" w:hAnsi="Times New Roman"/>
                <w:bCs/>
                <w:sz w:val="24"/>
                <w:szCs w:val="24"/>
              </w:rPr>
            </w:pPr>
            <w:r w:rsidRPr="001B3B43">
              <w:rPr>
                <w:rFonts w:ascii="Times New Roman" w:hAnsi="Times New Roman"/>
                <w:bCs/>
                <w:sz w:val="24"/>
                <w:szCs w:val="24"/>
              </w:rPr>
              <w:t>4.</w:t>
            </w:r>
          </w:p>
        </w:tc>
        <w:tc>
          <w:tcPr>
            <w:tcW w:w="2491" w:type="dxa"/>
            <w:shd w:val="clear" w:color="auto" w:fill="auto"/>
          </w:tcPr>
          <w:p w14:paraId="53CE021D" w14:textId="77777777" w:rsidR="00AC7526" w:rsidRPr="00003F25" w:rsidRDefault="00AC7526" w:rsidP="00AA6C15">
            <w:pPr>
              <w:rPr>
                <w:rFonts w:ascii="Times New Roman" w:hAnsi="Times New Roman"/>
                <w:b/>
                <w:sz w:val="24"/>
                <w:szCs w:val="24"/>
              </w:rPr>
            </w:pPr>
            <w:r w:rsidRPr="00003F25">
              <w:rPr>
                <w:rFonts w:ascii="Times New Roman" w:hAnsi="Times New Roman"/>
                <w:sz w:val="24"/>
                <w:szCs w:val="24"/>
              </w:rPr>
              <w:t xml:space="preserve">Tėvų (globėjų, rūpintojų) </w:t>
            </w:r>
            <w:proofErr w:type="spellStart"/>
            <w:r w:rsidRPr="00003F25">
              <w:rPr>
                <w:rFonts w:ascii="Times New Roman" w:hAnsi="Times New Roman"/>
                <w:sz w:val="24"/>
                <w:szCs w:val="24"/>
              </w:rPr>
              <w:t>savipagalbos</w:t>
            </w:r>
            <w:proofErr w:type="spellEnd"/>
            <w:r w:rsidRPr="00003F25">
              <w:rPr>
                <w:rFonts w:ascii="Times New Roman" w:hAnsi="Times New Roman"/>
                <w:sz w:val="24"/>
                <w:szCs w:val="24"/>
              </w:rPr>
              <w:t xml:space="preserve"> grupių organizavimas</w:t>
            </w:r>
            <w:r>
              <w:rPr>
                <w:rFonts w:ascii="Times New Roman" w:hAnsi="Times New Roman"/>
                <w:sz w:val="24"/>
                <w:szCs w:val="24"/>
              </w:rPr>
              <w:t>.</w:t>
            </w:r>
          </w:p>
        </w:tc>
        <w:tc>
          <w:tcPr>
            <w:tcW w:w="1563" w:type="dxa"/>
          </w:tcPr>
          <w:p w14:paraId="2133F3F2" w14:textId="77777777" w:rsidR="00AC7526" w:rsidRPr="001B3B43" w:rsidRDefault="00AC7526" w:rsidP="00AA6C15">
            <w:pPr>
              <w:jc w:val="center"/>
              <w:rPr>
                <w:rFonts w:ascii="Times New Roman" w:hAnsi="Times New Roman"/>
                <w:b/>
                <w:sz w:val="24"/>
                <w:szCs w:val="24"/>
              </w:rPr>
            </w:pPr>
            <w:r w:rsidRPr="001B3B43">
              <w:rPr>
                <w:rFonts w:ascii="Times New Roman" w:hAnsi="Times New Roman"/>
                <w:sz w:val="24"/>
                <w:szCs w:val="24"/>
              </w:rPr>
              <w:t>2023</w:t>
            </w:r>
            <w:r>
              <w:rPr>
                <w:rFonts w:ascii="Times New Roman" w:hAnsi="Times New Roman"/>
                <w:sz w:val="24"/>
                <w:szCs w:val="24"/>
              </w:rPr>
              <w:t>–</w:t>
            </w:r>
            <w:r w:rsidRPr="001B3B43">
              <w:rPr>
                <w:rFonts w:ascii="Times New Roman" w:hAnsi="Times New Roman"/>
                <w:sz w:val="24"/>
                <w:szCs w:val="24"/>
              </w:rPr>
              <w:t>2024</w:t>
            </w:r>
          </w:p>
        </w:tc>
        <w:tc>
          <w:tcPr>
            <w:tcW w:w="1363" w:type="dxa"/>
          </w:tcPr>
          <w:p w14:paraId="61224EF2" w14:textId="77777777" w:rsidR="00AC7526" w:rsidRPr="001B3B43" w:rsidRDefault="00AC7526" w:rsidP="00AA6C15">
            <w:pPr>
              <w:rPr>
                <w:rFonts w:ascii="Times New Roman" w:hAnsi="Times New Roman"/>
                <w:b/>
                <w:sz w:val="24"/>
                <w:szCs w:val="24"/>
              </w:rPr>
            </w:pPr>
            <w:r w:rsidRPr="001B3B43">
              <w:rPr>
                <w:rFonts w:ascii="Times New Roman" w:hAnsi="Times New Roman"/>
                <w:sz w:val="24"/>
                <w:szCs w:val="24"/>
              </w:rPr>
              <w:t xml:space="preserve">Ugdymo įstaigos, PPT </w:t>
            </w:r>
          </w:p>
        </w:tc>
        <w:tc>
          <w:tcPr>
            <w:tcW w:w="955" w:type="dxa"/>
          </w:tcPr>
          <w:p w14:paraId="7C3B976A"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0</w:t>
            </w:r>
          </w:p>
        </w:tc>
        <w:tc>
          <w:tcPr>
            <w:tcW w:w="1134" w:type="dxa"/>
          </w:tcPr>
          <w:p w14:paraId="152CC73B"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3,0</w:t>
            </w:r>
          </w:p>
          <w:p w14:paraId="71E3D083" w14:textId="77777777" w:rsidR="00AC7526" w:rsidRDefault="00AC7526" w:rsidP="00AA6C15">
            <w:pPr>
              <w:jc w:val="center"/>
              <w:rPr>
                <w:rFonts w:ascii="Times New Roman" w:hAnsi="Times New Roman"/>
                <w:sz w:val="24"/>
                <w:szCs w:val="24"/>
              </w:rPr>
            </w:pPr>
            <w:r w:rsidRPr="002F6F11">
              <w:rPr>
                <w:rFonts w:ascii="Times New Roman" w:hAnsi="Times New Roman"/>
                <w:sz w:val="24"/>
                <w:szCs w:val="24"/>
              </w:rPr>
              <w:t>(SB)</w:t>
            </w:r>
          </w:p>
          <w:p w14:paraId="4BC326A1" w14:textId="77777777" w:rsidR="00AC7526" w:rsidRPr="003F26E2" w:rsidRDefault="00AC7526" w:rsidP="00AA6C15">
            <w:pPr>
              <w:jc w:val="center"/>
              <w:rPr>
                <w:rFonts w:ascii="Times New Roman" w:hAnsi="Times New Roman"/>
                <w:i/>
                <w:iCs/>
                <w:sz w:val="20"/>
              </w:rPr>
            </w:pPr>
          </w:p>
        </w:tc>
        <w:tc>
          <w:tcPr>
            <w:tcW w:w="992" w:type="dxa"/>
          </w:tcPr>
          <w:p w14:paraId="18ADBDD7"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3,0</w:t>
            </w:r>
          </w:p>
          <w:p w14:paraId="5C58A24B"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(SB)</w:t>
            </w:r>
          </w:p>
        </w:tc>
      </w:tr>
      <w:tr w:rsidR="00AC7526" w:rsidRPr="001B3B43" w14:paraId="132E4B14" w14:textId="77777777" w:rsidTr="00880E8E">
        <w:tc>
          <w:tcPr>
            <w:tcW w:w="569" w:type="dxa"/>
          </w:tcPr>
          <w:p w14:paraId="5593E8DA" w14:textId="77777777" w:rsidR="00AC7526" w:rsidRPr="001B3B43" w:rsidRDefault="00AC7526" w:rsidP="00AA6C15">
            <w:pPr>
              <w:rPr>
                <w:rFonts w:ascii="Times New Roman" w:hAnsi="Times New Roman"/>
                <w:bCs/>
                <w:sz w:val="24"/>
                <w:szCs w:val="24"/>
              </w:rPr>
            </w:pPr>
            <w:r w:rsidRPr="001B3B43">
              <w:rPr>
                <w:rFonts w:ascii="Times New Roman" w:hAnsi="Times New Roman"/>
                <w:bCs/>
                <w:sz w:val="24"/>
                <w:szCs w:val="24"/>
              </w:rPr>
              <w:t>5.</w:t>
            </w:r>
          </w:p>
        </w:tc>
        <w:tc>
          <w:tcPr>
            <w:tcW w:w="2491" w:type="dxa"/>
            <w:shd w:val="clear" w:color="auto" w:fill="auto"/>
          </w:tcPr>
          <w:p w14:paraId="2658DF9E" w14:textId="77777777" w:rsidR="00AC7526" w:rsidRPr="005D6594" w:rsidRDefault="00AC7526" w:rsidP="00AA6C15">
            <w:pPr>
              <w:rPr>
                <w:rFonts w:ascii="Times New Roman" w:hAnsi="Times New Roman"/>
                <w:sz w:val="24"/>
                <w:szCs w:val="24"/>
              </w:rPr>
            </w:pPr>
            <w:r w:rsidRPr="002F6F11">
              <w:rPr>
                <w:rFonts w:ascii="Times New Roman" w:hAnsi="Times New Roman"/>
                <w:sz w:val="24"/>
                <w:szCs w:val="24"/>
              </w:rPr>
              <w:t xml:space="preserve">Gerosios darbo patirties sklaidos </w:t>
            </w:r>
            <w:r w:rsidRPr="002F6F11">
              <w:rPr>
                <w:rFonts w:ascii="Times New Roman" w:hAnsi="Times New Roman"/>
                <w:sz w:val="24"/>
                <w:szCs w:val="24"/>
              </w:rPr>
              <w:lastRenderedPageBreak/>
              <w:t>renginių organizavimas</w:t>
            </w:r>
            <w:r>
              <w:rPr>
                <w:rFonts w:ascii="Times New Roman" w:hAnsi="Times New Roman"/>
                <w:sz w:val="24"/>
                <w:szCs w:val="24"/>
              </w:rPr>
              <w:t>.</w:t>
            </w:r>
            <w:r w:rsidRPr="002F6F11">
              <w:rPr>
                <w:rFonts w:ascii="Times New Roman" w:hAnsi="Times New Roman"/>
                <w:sz w:val="24"/>
                <w:szCs w:val="24"/>
              </w:rPr>
              <w:t xml:space="preserve"> </w:t>
            </w:r>
          </w:p>
        </w:tc>
        <w:tc>
          <w:tcPr>
            <w:tcW w:w="1563" w:type="dxa"/>
          </w:tcPr>
          <w:p w14:paraId="3A8783DF" w14:textId="77777777" w:rsidR="00AC7526" w:rsidRPr="001B3B43" w:rsidRDefault="00AC7526" w:rsidP="00AA6C15">
            <w:pPr>
              <w:jc w:val="center"/>
              <w:rPr>
                <w:rFonts w:ascii="Times New Roman" w:hAnsi="Times New Roman"/>
                <w:b/>
                <w:sz w:val="24"/>
                <w:szCs w:val="24"/>
              </w:rPr>
            </w:pPr>
            <w:r w:rsidRPr="001B3B43">
              <w:rPr>
                <w:rFonts w:ascii="Times New Roman" w:hAnsi="Times New Roman"/>
                <w:sz w:val="24"/>
                <w:szCs w:val="24"/>
              </w:rPr>
              <w:lastRenderedPageBreak/>
              <w:t>2023</w:t>
            </w:r>
            <w:r>
              <w:rPr>
                <w:rFonts w:ascii="Times New Roman" w:hAnsi="Times New Roman"/>
                <w:sz w:val="24"/>
                <w:szCs w:val="24"/>
              </w:rPr>
              <w:t>–</w:t>
            </w:r>
            <w:r w:rsidRPr="001B3B43">
              <w:rPr>
                <w:rFonts w:ascii="Times New Roman" w:hAnsi="Times New Roman"/>
                <w:sz w:val="24"/>
                <w:szCs w:val="24"/>
              </w:rPr>
              <w:t>2024</w:t>
            </w:r>
          </w:p>
        </w:tc>
        <w:tc>
          <w:tcPr>
            <w:tcW w:w="1363" w:type="dxa"/>
          </w:tcPr>
          <w:p w14:paraId="7BDAC2D2" w14:textId="77777777" w:rsidR="00AC7526" w:rsidRPr="001B3B43" w:rsidRDefault="00AC7526" w:rsidP="00AA6C15">
            <w:pPr>
              <w:rPr>
                <w:rFonts w:ascii="Times New Roman" w:hAnsi="Times New Roman"/>
                <w:b/>
                <w:sz w:val="24"/>
                <w:szCs w:val="24"/>
              </w:rPr>
            </w:pPr>
            <w:r w:rsidRPr="001B3B43">
              <w:rPr>
                <w:rFonts w:ascii="Times New Roman" w:hAnsi="Times New Roman"/>
                <w:sz w:val="24"/>
                <w:szCs w:val="24"/>
              </w:rPr>
              <w:t xml:space="preserve">Ugdymo įstaigos, </w:t>
            </w:r>
            <w:r w:rsidRPr="001B3B43">
              <w:rPr>
                <w:rFonts w:ascii="Times New Roman" w:hAnsi="Times New Roman"/>
                <w:sz w:val="24"/>
                <w:szCs w:val="24"/>
              </w:rPr>
              <w:lastRenderedPageBreak/>
              <w:t>švietimo centras</w:t>
            </w:r>
          </w:p>
        </w:tc>
        <w:tc>
          <w:tcPr>
            <w:tcW w:w="955" w:type="dxa"/>
          </w:tcPr>
          <w:p w14:paraId="1270F711"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lastRenderedPageBreak/>
              <w:t>0</w:t>
            </w:r>
          </w:p>
        </w:tc>
        <w:tc>
          <w:tcPr>
            <w:tcW w:w="1134" w:type="dxa"/>
          </w:tcPr>
          <w:p w14:paraId="12C2F58F" w14:textId="77777777" w:rsidR="00AC7526" w:rsidRDefault="00AC7526" w:rsidP="00AA6C15">
            <w:pPr>
              <w:jc w:val="center"/>
              <w:rPr>
                <w:rFonts w:ascii="Calibri" w:hAnsi="Calibri" w:cs="Calibri"/>
                <w:sz w:val="24"/>
                <w:szCs w:val="24"/>
              </w:rPr>
            </w:pPr>
            <w:r>
              <w:rPr>
                <w:rFonts w:ascii="Times New Roman" w:hAnsi="Times New Roman"/>
                <w:sz w:val="24"/>
                <w:szCs w:val="24"/>
              </w:rPr>
              <w:t>1,2 (ML)</w:t>
            </w:r>
            <w:r>
              <w:rPr>
                <w:rFonts w:ascii="Calibri" w:hAnsi="Calibri" w:cs="Calibri"/>
                <w:sz w:val="24"/>
                <w:szCs w:val="24"/>
              </w:rPr>
              <w:t>***</w:t>
            </w:r>
          </w:p>
          <w:p w14:paraId="5C533322" w14:textId="77777777" w:rsidR="00AC7526" w:rsidRPr="000E45DB" w:rsidRDefault="00AC7526" w:rsidP="00AA6C15">
            <w:pPr>
              <w:jc w:val="center"/>
              <w:rPr>
                <w:rFonts w:ascii="Times New Roman" w:hAnsi="Times New Roman"/>
                <w:i/>
                <w:iCs/>
                <w:sz w:val="20"/>
              </w:rPr>
            </w:pPr>
          </w:p>
        </w:tc>
        <w:tc>
          <w:tcPr>
            <w:tcW w:w="992" w:type="dxa"/>
          </w:tcPr>
          <w:p w14:paraId="7EDD846D"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1,2 (ML)</w:t>
            </w:r>
          </w:p>
        </w:tc>
      </w:tr>
      <w:tr w:rsidR="00AC7526" w:rsidRPr="001B3B43" w14:paraId="408AB6E8" w14:textId="77777777" w:rsidTr="00880E8E">
        <w:tc>
          <w:tcPr>
            <w:tcW w:w="569" w:type="dxa"/>
          </w:tcPr>
          <w:p w14:paraId="7202ECF1" w14:textId="77777777" w:rsidR="00AC7526" w:rsidRPr="001B3B43" w:rsidRDefault="00AC7526" w:rsidP="00AA6C15">
            <w:pPr>
              <w:rPr>
                <w:rFonts w:ascii="Times New Roman" w:hAnsi="Times New Roman"/>
                <w:bCs/>
                <w:sz w:val="24"/>
                <w:szCs w:val="24"/>
              </w:rPr>
            </w:pPr>
            <w:r w:rsidRPr="001B3B43">
              <w:rPr>
                <w:rFonts w:ascii="Times New Roman" w:hAnsi="Times New Roman"/>
                <w:bCs/>
                <w:sz w:val="24"/>
                <w:szCs w:val="24"/>
              </w:rPr>
              <w:lastRenderedPageBreak/>
              <w:t>6.</w:t>
            </w:r>
          </w:p>
        </w:tc>
        <w:tc>
          <w:tcPr>
            <w:tcW w:w="2491" w:type="dxa"/>
          </w:tcPr>
          <w:p w14:paraId="7548DFF8" w14:textId="77777777" w:rsidR="00AC7526" w:rsidRPr="001B3B43" w:rsidRDefault="00AC7526" w:rsidP="00AA6C15">
            <w:pPr>
              <w:rPr>
                <w:rFonts w:ascii="Times New Roman" w:hAnsi="Times New Roman"/>
                <w:b/>
                <w:sz w:val="24"/>
                <w:szCs w:val="24"/>
              </w:rPr>
            </w:pPr>
            <w:r w:rsidRPr="001B3B43">
              <w:rPr>
                <w:rFonts w:ascii="Times New Roman" w:hAnsi="Times New Roman"/>
                <w:sz w:val="24"/>
                <w:szCs w:val="24"/>
              </w:rPr>
              <w:t>Informacijos apie įtraukųjį ugdymą viešinimas PPT ir ugdymo įstaigų interneto svetainėse</w:t>
            </w:r>
            <w:r>
              <w:rPr>
                <w:rFonts w:ascii="Times New Roman" w:hAnsi="Times New Roman"/>
                <w:sz w:val="24"/>
                <w:szCs w:val="24"/>
              </w:rPr>
              <w:t>.</w:t>
            </w:r>
          </w:p>
        </w:tc>
        <w:tc>
          <w:tcPr>
            <w:tcW w:w="1563" w:type="dxa"/>
          </w:tcPr>
          <w:p w14:paraId="07C52834" w14:textId="77777777" w:rsidR="00AC7526" w:rsidRPr="001B3B43" w:rsidRDefault="00AC7526" w:rsidP="00AA6C15">
            <w:pPr>
              <w:ind w:firstLine="851"/>
              <w:jc w:val="center"/>
              <w:rPr>
                <w:rFonts w:ascii="Times New Roman" w:hAnsi="Times New Roman"/>
                <w:sz w:val="24"/>
                <w:szCs w:val="24"/>
              </w:rPr>
            </w:pPr>
          </w:p>
          <w:p w14:paraId="31A41727" w14:textId="77777777" w:rsidR="00AC7526" w:rsidRPr="001B3B43" w:rsidRDefault="00AC7526" w:rsidP="00AA6C15">
            <w:pPr>
              <w:jc w:val="center"/>
              <w:rPr>
                <w:rFonts w:ascii="Times New Roman" w:hAnsi="Times New Roman"/>
                <w:b/>
                <w:sz w:val="24"/>
                <w:szCs w:val="24"/>
              </w:rPr>
            </w:pPr>
            <w:r w:rsidRPr="001B3B43">
              <w:rPr>
                <w:rFonts w:ascii="Times New Roman" w:hAnsi="Times New Roman"/>
                <w:sz w:val="24"/>
                <w:szCs w:val="24"/>
              </w:rPr>
              <w:t>2022</w:t>
            </w:r>
            <w:r>
              <w:rPr>
                <w:rFonts w:ascii="Times New Roman" w:hAnsi="Times New Roman"/>
                <w:sz w:val="24"/>
                <w:szCs w:val="24"/>
              </w:rPr>
              <w:t>–</w:t>
            </w:r>
            <w:r w:rsidRPr="001B3B43">
              <w:rPr>
                <w:rFonts w:ascii="Times New Roman" w:hAnsi="Times New Roman"/>
                <w:sz w:val="24"/>
                <w:szCs w:val="24"/>
              </w:rPr>
              <w:t>202</w:t>
            </w:r>
            <w:r>
              <w:rPr>
                <w:rFonts w:ascii="Times New Roman" w:hAnsi="Times New Roman"/>
                <w:sz w:val="24"/>
                <w:szCs w:val="24"/>
              </w:rPr>
              <w:t>4</w:t>
            </w:r>
          </w:p>
        </w:tc>
        <w:tc>
          <w:tcPr>
            <w:tcW w:w="1363" w:type="dxa"/>
          </w:tcPr>
          <w:p w14:paraId="7F18F8D9" w14:textId="77777777" w:rsidR="00AC7526" w:rsidRPr="001B3B43" w:rsidRDefault="00AC7526" w:rsidP="00AA6C15">
            <w:pPr>
              <w:rPr>
                <w:rFonts w:ascii="Times New Roman" w:hAnsi="Times New Roman"/>
                <w:b/>
                <w:sz w:val="24"/>
                <w:szCs w:val="24"/>
              </w:rPr>
            </w:pPr>
            <w:r w:rsidRPr="001B3B43">
              <w:rPr>
                <w:rFonts w:ascii="Times New Roman" w:hAnsi="Times New Roman"/>
                <w:sz w:val="24"/>
                <w:szCs w:val="24"/>
              </w:rPr>
              <w:t>Ugdymo įstaigos, PPT</w:t>
            </w:r>
          </w:p>
        </w:tc>
        <w:tc>
          <w:tcPr>
            <w:tcW w:w="955" w:type="dxa"/>
          </w:tcPr>
          <w:p w14:paraId="7C0F9A2F" w14:textId="77777777" w:rsidR="00AC7526" w:rsidRPr="001B3B43" w:rsidRDefault="00AC7526" w:rsidP="00AA6C15">
            <w:pPr>
              <w:jc w:val="center"/>
              <w:rPr>
                <w:rFonts w:ascii="Times New Roman" w:hAnsi="Times New Roman"/>
                <w:sz w:val="24"/>
                <w:szCs w:val="24"/>
              </w:rPr>
            </w:pPr>
            <w:r w:rsidRPr="000475A9">
              <w:rPr>
                <w:rFonts w:ascii="Times New Roman" w:hAnsi="Times New Roman"/>
                <w:sz w:val="24"/>
                <w:szCs w:val="24"/>
              </w:rPr>
              <w:t>ŽI</w:t>
            </w:r>
          </w:p>
        </w:tc>
        <w:tc>
          <w:tcPr>
            <w:tcW w:w="1134" w:type="dxa"/>
          </w:tcPr>
          <w:p w14:paraId="7D9AF8ED" w14:textId="77777777" w:rsidR="00AC7526" w:rsidRPr="001B3B43" w:rsidRDefault="00AC7526" w:rsidP="00AA6C15">
            <w:pPr>
              <w:jc w:val="center"/>
              <w:rPr>
                <w:rFonts w:ascii="Times New Roman" w:hAnsi="Times New Roman"/>
                <w:sz w:val="24"/>
                <w:szCs w:val="24"/>
              </w:rPr>
            </w:pPr>
            <w:r w:rsidRPr="000475A9">
              <w:rPr>
                <w:rFonts w:ascii="Times New Roman" w:hAnsi="Times New Roman"/>
                <w:sz w:val="24"/>
                <w:szCs w:val="24"/>
              </w:rPr>
              <w:t>ŽI</w:t>
            </w:r>
          </w:p>
        </w:tc>
        <w:tc>
          <w:tcPr>
            <w:tcW w:w="992" w:type="dxa"/>
          </w:tcPr>
          <w:p w14:paraId="3D4CA60B" w14:textId="77777777" w:rsidR="00AC7526" w:rsidRPr="001B3B43" w:rsidRDefault="00AC7526" w:rsidP="00AA6C15">
            <w:pPr>
              <w:jc w:val="center"/>
              <w:rPr>
                <w:rFonts w:ascii="Times New Roman" w:hAnsi="Times New Roman"/>
                <w:sz w:val="24"/>
                <w:szCs w:val="24"/>
              </w:rPr>
            </w:pPr>
            <w:r w:rsidRPr="000475A9">
              <w:rPr>
                <w:rFonts w:ascii="Times New Roman" w:hAnsi="Times New Roman"/>
                <w:sz w:val="24"/>
                <w:szCs w:val="24"/>
              </w:rPr>
              <w:t>ŽI</w:t>
            </w:r>
          </w:p>
        </w:tc>
      </w:tr>
      <w:tr w:rsidR="00AC7526" w:rsidRPr="001B3B43" w14:paraId="71B34C26" w14:textId="77777777" w:rsidTr="00880E8E">
        <w:tc>
          <w:tcPr>
            <w:tcW w:w="569" w:type="dxa"/>
          </w:tcPr>
          <w:p w14:paraId="2497C3FD" w14:textId="77777777" w:rsidR="00AC7526" w:rsidRPr="001B3B43" w:rsidRDefault="00AC7526" w:rsidP="00AA6C15">
            <w:pPr>
              <w:rPr>
                <w:rFonts w:ascii="Times New Roman" w:hAnsi="Times New Roman"/>
                <w:bCs/>
                <w:sz w:val="24"/>
                <w:szCs w:val="24"/>
              </w:rPr>
            </w:pPr>
            <w:r w:rsidRPr="001B3B43">
              <w:rPr>
                <w:rFonts w:ascii="Times New Roman" w:hAnsi="Times New Roman"/>
                <w:bCs/>
                <w:sz w:val="24"/>
                <w:szCs w:val="24"/>
              </w:rPr>
              <w:t>7.</w:t>
            </w:r>
          </w:p>
        </w:tc>
        <w:tc>
          <w:tcPr>
            <w:tcW w:w="2491" w:type="dxa"/>
          </w:tcPr>
          <w:p w14:paraId="6D46955A"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 xml:space="preserve">Socialinio emocinio ugdymo programų įgyvendinimas pozityviam požiūriui į SUP turintį mokinį formavimui, tolerancijos didinimui. </w:t>
            </w:r>
          </w:p>
        </w:tc>
        <w:tc>
          <w:tcPr>
            <w:tcW w:w="1563" w:type="dxa"/>
          </w:tcPr>
          <w:p w14:paraId="47DC92BC" w14:textId="77777777" w:rsidR="00AC7526" w:rsidRPr="001B3B43" w:rsidRDefault="00AC7526" w:rsidP="00AA6C15">
            <w:pPr>
              <w:jc w:val="center"/>
              <w:rPr>
                <w:rFonts w:ascii="Times New Roman" w:hAnsi="Times New Roman"/>
                <w:b/>
                <w:sz w:val="24"/>
                <w:szCs w:val="24"/>
              </w:rPr>
            </w:pPr>
            <w:r w:rsidRPr="001B3B43">
              <w:rPr>
                <w:rFonts w:ascii="Times New Roman" w:hAnsi="Times New Roman"/>
                <w:sz w:val="24"/>
                <w:szCs w:val="24"/>
              </w:rPr>
              <w:t>202</w:t>
            </w:r>
            <w:r>
              <w:rPr>
                <w:rFonts w:ascii="Times New Roman" w:hAnsi="Times New Roman"/>
                <w:sz w:val="24"/>
                <w:szCs w:val="24"/>
              </w:rPr>
              <w:t>2–</w:t>
            </w:r>
            <w:r w:rsidRPr="001B3B43">
              <w:rPr>
                <w:rFonts w:ascii="Times New Roman" w:hAnsi="Times New Roman"/>
                <w:sz w:val="24"/>
                <w:szCs w:val="24"/>
              </w:rPr>
              <w:t>2024</w:t>
            </w:r>
          </w:p>
        </w:tc>
        <w:tc>
          <w:tcPr>
            <w:tcW w:w="1363" w:type="dxa"/>
          </w:tcPr>
          <w:p w14:paraId="73F605A5" w14:textId="77777777" w:rsidR="00AC7526" w:rsidRPr="001B3B43" w:rsidRDefault="00AC7526" w:rsidP="00AA6C15">
            <w:pPr>
              <w:rPr>
                <w:rFonts w:ascii="Times New Roman" w:hAnsi="Times New Roman"/>
                <w:b/>
                <w:sz w:val="24"/>
                <w:szCs w:val="24"/>
              </w:rPr>
            </w:pPr>
            <w:r w:rsidRPr="001B3B43">
              <w:rPr>
                <w:rFonts w:ascii="Times New Roman" w:hAnsi="Times New Roman"/>
                <w:sz w:val="24"/>
                <w:szCs w:val="24"/>
              </w:rPr>
              <w:t>Švietimo skyrius, ugdymo įstaigos</w:t>
            </w:r>
            <w:r w:rsidRPr="001B3B43">
              <w:rPr>
                <w:rFonts w:ascii="Times New Roman" w:hAnsi="Times New Roman"/>
                <w:b/>
                <w:sz w:val="24"/>
                <w:szCs w:val="24"/>
              </w:rPr>
              <w:t xml:space="preserve"> </w:t>
            </w:r>
          </w:p>
        </w:tc>
        <w:tc>
          <w:tcPr>
            <w:tcW w:w="955" w:type="dxa"/>
          </w:tcPr>
          <w:p w14:paraId="4043727E"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 xml:space="preserve">10,0 </w:t>
            </w:r>
          </w:p>
          <w:p w14:paraId="768C26CF" w14:textId="77777777" w:rsidR="00AC7526" w:rsidRPr="002F6F11" w:rsidRDefault="00AC7526" w:rsidP="00AA6C15">
            <w:pPr>
              <w:jc w:val="center"/>
              <w:rPr>
                <w:rFonts w:ascii="Times New Roman" w:hAnsi="Times New Roman"/>
                <w:sz w:val="24"/>
                <w:szCs w:val="24"/>
              </w:rPr>
            </w:pPr>
            <w:r w:rsidRPr="002F6F11">
              <w:rPr>
                <w:rFonts w:ascii="Times New Roman" w:hAnsi="Times New Roman"/>
                <w:sz w:val="24"/>
                <w:szCs w:val="24"/>
              </w:rPr>
              <w:t>(SB)</w:t>
            </w:r>
          </w:p>
        </w:tc>
        <w:tc>
          <w:tcPr>
            <w:tcW w:w="1134" w:type="dxa"/>
          </w:tcPr>
          <w:p w14:paraId="79B9C7A2" w14:textId="77777777" w:rsidR="00AC7526" w:rsidRPr="003C3779" w:rsidRDefault="00AC7526" w:rsidP="00AA6C15">
            <w:pPr>
              <w:jc w:val="center"/>
              <w:rPr>
                <w:rFonts w:ascii="Times New Roman" w:hAnsi="Times New Roman"/>
                <w:sz w:val="24"/>
                <w:szCs w:val="24"/>
              </w:rPr>
            </w:pPr>
            <w:r w:rsidRPr="003C3779">
              <w:rPr>
                <w:rFonts w:ascii="Times New Roman" w:hAnsi="Times New Roman"/>
                <w:sz w:val="24"/>
                <w:szCs w:val="24"/>
              </w:rPr>
              <w:t>8,0 (SB)</w:t>
            </w:r>
          </w:p>
          <w:p w14:paraId="672C9C8B" w14:textId="77777777" w:rsidR="00AC7526" w:rsidRPr="003C3779" w:rsidRDefault="00AC7526" w:rsidP="00AA6C15">
            <w:pPr>
              <w:jc w:val="center"/>
              <w:rPr>
                <w:rFonts w:ascii="Times New Roman" w:hAnsi="Times New Roman"/>
                <w:i/>
                <w:iCs/>
                <w:sz w:val="20"/>
              </w:rPr>
            </w:pPr>
          </w:p>
        </w:tc>
        <w:tc>
          <w:tcPr>
            <w:tcW w:w="992" w:type="dxa"/>
          </w:tcPr>
          <w:p w14:paraId="357E62BA" w14:textId="77777777" w:rsidR="00AC7526" w:rsidRPr="003C3779" w:rsidRDefault="00AC7526" w:rsidP="00AA6C15">
            <w:pPr>
              <w:jc w:val="center"/>
              <w:rPr>
                <w:rFonts w:ascii="Times New Roman" w:hAnsi="Times New Roman"/>
                <w:sz w:val="24"/>
                <w:szCs w:val="24"/>
              </w:rPr>
            </w:pPr>
            <w:r w:rsidRPr="003C3779">
              <w:rPr>
                <w:rFonts w:ascii="Times New Roman" w:hAnsi="Times New Roman"/>
                <w:sz w:val="24"/>
                <w:szCs w:val="24"/>
              </w:rPr>
              <w:t>8,0 (SB)</w:t>
            </w:r>
          </w:p>
          <w:p w14:paraId="4C9E586E" w14:textId="77777777" w:rsidR="00AC7526" w:rsidRPr="003C3779" w:rsidRDefault="00AC7526" w:rsidP="00AA6C15">
            <w:pPr>
              <w:jc w:val="center"/>
              <w:rPr>
                <w:rFonts w:ascii="Times New Roman" w:hAnsi="Times New Roman"/>
                <w:sz w:val="24"/>
                <w:szCs w:val="24"/>
              </w:rPr>
            </w:pPr>
          </w:p>
        </w:tc>
      </w:tr>
      <w:tr w:rsidR="00AC7526" w:rsidRPr="001B3B43" w14:paraId="00BD01CE" w14:textId="77777777" w:rsidTr="00880E8E">
        <w:tc>
          <w:tcPr>
            <w:tcW w:w="569" w:type="dxa"/>
          </w:tcPr>
          <w:p w14:paraId="067D45FE" w14:textId="77777777" w:rsidR="00AC7526" w:rsidRPr="001B3B43" w:rsidRDefault="00AC7526" w:rsidP="00AA6C15">
            <w:pPr>
              <w:rPr>
                <w:rFonts w:ascii="Times New Roman" w:hAnsi="Times New Roman"/>
                <w:bCs/>
                <w:sz w:val="24"/>
                <w:szCs w:val="24"/>
              </w:rPr>
            </w:pPr>
            <w:r w:rsidRPr="001B3B43">
              <w:rPr>
                <w:rFonts w:ascii="Times New Roman" w:hAnsi="Times New Roman"/>
                <w:bCs/>
                <w:sz w:val="24"/>
                <w:szCs w:val="24"/>
              </w:rPr>
              <w:t>8.</w:t>
            </w:r>
          </w:p>
        </w:tc>
        <w:tc>
          <w:tcPr>
            <w:tcW w:w="2491" w:type="dxa"/>
          </w:tcPr>
          <w:p w14:paraId="0EF2E23D"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SUP mokinių dalyvavimo neformaliajame švietime galimybių didinimas</w:t>
            </w:r>
            <w:r>
              <w:rPr>
                <w:rFonts w:ascii="Times New Roman" w:hAnsi="Times New Roman"/>
                <w:sz w:val="24"/>
                <w:szCs w:val="24"/>
              </w:rPr>
              <w:t>.</w:t>
            </w:r>
          </w:p>
        </w:tc>
        <w:tc>
          <w:tcPr>
            <w:tcW w:w="1563" w:type="dxa"/>
          </w:tcPr>
          <w:p w14:paraId="16DE0425"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2022</w:t>
            </w:r>
            <w:r>
              <w:rPr>
                <w:rFonts w:ascii="Times New Roman" w:hAnsi="Times New Roman"/>
                <w:sz w:val="24"/>
                <w:szCs w:val="24"/>
              </w:rPr>
              <w:t>–</w:t>
            </w:r>
            <w:r w:rsidRPr="001B3B43">
              <w:rPr>
                <w:rFonts w:ascii="Times New Roman" w:hAnsi="Times New Roman"/>
                <w:sz w:val="24"/>
                <w:szCs w:val="24"/>
              </w:rPr>
              <w:t>2024</w:t>
            </w:r>
          </w:p>
        </w:tc>
        <w:tc>
          <w:tcPr>
            <w:tcW w:w="1363" w:type="dxa"/>
          </w:tcPr>
          <w:p w14:paraId="5E51CBF1"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Švietimo skyrius</w:t>
            </w:r>
          </w:p>
        </w:tc>
        <w:tc>
          <w:tcPr>
            <w:tcW w:w="955" w:type="dxa"/>
          </w:tcPr>
          <w:p w14:paraId="0309C7DA"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7,0 (SB)</w:t>
            </w:r>
          </w:p>
        </w:tc>
        <w:tc>
          <w:tcPr>
            <w:tcW w:w="1134" w:type="dxa"/>
          </w:tcPr>
          <w:p w14:paraId="2944ADDE"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7,0 (SB)</w:t>
            </w:r>
          </w:p>
        </w:tc>
        <w:tc>
          <w:tcPr>
            <w:tcW w:w="992" w:type="dxa"/>
          </w:tcPr>
          <w:p w14:paraId="4ACEF5EA"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7,0 (SB)</w:t>
            </w:r>
          </w:p>
        </w:tc>
      </w:tr>
      <w:tr w:rsidR="00AC7526" w:rsidRPr="001B3B43" w14:paraId="0AE1C084" w14:textId="77777777" w:rsidTr="00880E8E">
        <w:tc>
          <w:tcPr>
            <w:tcW w:w="9067" w:type="dxa"/>
            <w:gridSpan w:val="7"/>
          </w:tcPr>
          <w:p w14:paraId="6DFAEF9C" w14:textId="77777777" w:rsidR="00AC7526" w:rsidRPr="001B3B43" w:rsidRDefault="00AC7526" w:rsidP="00AA6C15">
            <w:pPr>
              <w:jc w:val="both"/>
              <w:rPr>
                <w:rFonts w:ascii="Times New Roman" w:hAnsi="Times New Roman"/>
                <w:sz w:val="24"/>
                <w:szCs w:val="24"/>
              </w:rPr>
            </w:pPr>
            <w:r w:rsidRPr="001B3B43">
              <w:rPr>
                <w:rFonts w:ascii="Times New Roman" w:hAnsi="Times New Roman"/>
                <w:sz w:val="24"/>
                <w:szCs w:val="24"/>
              </w:rPr>
              <w:t>SIEKTINI REZULTATAI:</w:t>
            </w:r>
          </w:p>
          <w:p w14:paraId="4EC72138" w14:textId="77777777" w:rsidR="00AC7526" w:rsidRPr="001B3B43" w:rsidRDefault="00AC7526" w:rsidP="00AC7526">
            <w:pPr>
              <w:numPr>
                <w:ilvl w:val="0"/>
                <w:numId w:val="15"/>
              </w:numPr>
              <w:pBdr>
                <w:top w:val="nil"/>
                <w:left w:val="nil"/>
                <w:bottom w:val="nil"/>
                <w:right w:val="nil"/>
                <w:between w:val="nil"/>
              </w:pBdr>
              <w:tabs>
                <w:tab w:val="left" w:pos="317"/>
              </w:tabs>
              <w:ind w:left="0" w:firstLine="0"/>
              <w:jc w:val="both"/>
              <w:rPr>
                <w:rFonts w:ascii="Times New Roman" w:hAnsi="Times New Roman"/>
                <w:sz w:val="24"/>
                <w:szCs w:val="24"/>
              </w:rPr>
            </w:pPr>
            <w:r w:rsidRPr="001B3B43">
              <w:rPr>
                <w:rFonts w:ascii="Times New Roman" w:hAnsi="Times New Roman"/>
                <w:sz w:val="24"/>
                <w:szCs w:val="24"/>
              </w:rPr>
              <w:t xml:space="preserve">Atliktas tėvų </w:t>
            </w:r>
            <w:r w:rsidRPr="00D069B7">
              <w:rPr>
                <w:rFonts w:ascii="Times New Roman" w:hAnsi="Times New Roman"/>
                <w:sz w:val="24"/>
                <w:szCs w:val="24"/>
              </w:rPr>
              <w:t xml:space="preserve">(globėjų, rūpintojų) </w:t>
            </w:r>
            <w:r w:rsidRPr="001B3B43">
              <w:rPr>
                <w:rFonts w:ascii="Times New Roman" w:hAnsi="Times New Roman"/>
                <w:sz w:val="24"/>
                <w:szCs w:val="24"/>
              </w:rPr>
              <w:t>švietimo poreikio vertinimas, išsiaiškintos švietimo poreikių sritys, duomenys panaudoti švietimo renginių planavimui.</w:t>
            </w:r>
          </w:p>
          <w:p w14:paraId="485235CA" w14:textId="77777777" w:rsidR="00AC7526" w:rsidRPr="001B3B43" w:rsidRDefault="00AC7526" w:rsidP="00AC7526">
            <w:pPr>
              <w:numPr>
                <w:ilvl w:val="0"/>
                <w:numId w:val="15"/>
              </w:numPr>
              <w:pBdr>
                <w:top w:val="nil"/>
                <w:left w:val="nil"/>
                <w:bottom w:val="nil"/>
                <w:right w:val="nil"/>
                <w:between w:val="nil"/>
              </w:pBdr>
              <w:tabs>
                <w:tab w:val="left" w:pos="317"/>
              </w:tabs>
              <w:ind w:left="0" w:firstLine="0"/>
              <w:jc w:val="both"/>
              <w:rPr>
                <w:rFonts w:ascii="Times New Roman" w:hAnsi="Times New Roman"/>
                <w:sz w:val="24"/>
                <w:szCs w:val="24"/>
              </w:rPr>
            </w:pPr>
            <w:r w:rsidRPr="001B3B43">
              <w:rPr>
                <w:rFonts w:ascii="Times New Roman" w:hAnsi="Times New Roman"/>
                <w:sz w:val="24"/>
                <w:szCs w:val="24"/>
              </w:rPr>
              <w:t>Kasmet suorganizuotas bent vienas tėvų (globėjų, rūpintojų) švietimo renginys įtraukiojo ugdymo klausimais kiekvienoje ugdymo įstaigoje.</w:t>
            </w:r>
          </w:p>
          <w:p w14:paraId="14E6550F" w14:textId="77777777" w:rsidR="00AC7526" w:rsidRPr="001B3B43" w:rsidRDefault="00AC7526" w:rsidP="00AC7526">
            <w:pPr>
              <w:numPr>
                <w:ilvl w:val="0"/>
                <w:numId w:val="15"/>
              </w:numPr>
              <w:pBdr>
                <w:top w:val="nil"/>
                <w:left w:val="nil"/>
                <w:bottom w:val="nil"/>
                <w:right w:val="nil"/>
                <w:between w:val="nil"/>
              </w:pBdr>
              <w:tabs>
                <w:tab w:val="left" w:pos="317"/>
              </w:tabs>
              <w:ind w:left="0" w:firstLine="0"/>
              <w:jc w:val="both"/>
              <w:rPr>
                <w:rFonts w:ascii="Times New Roman" w:hAnsi="Times New Roman"/>
                <w:sz w:val="24"/>
                <w:szCs w:val="24"/>
              </w:rPr>
            </w:pPr>
            <w:r w:rsidRPr="001B3B43">
              <w:rPr>
                <w:rFonts w:ascii="Times New Roman" w:hAnsi="Times New Roman"/>
                <w:sz w:val="24"/>
                <w:szCs w:val="24"/>
              </w:rPr>
              <w:t>Suorganizuoti mokymai tėvams (globėjams, rūpintojams) apie įvairių</w:t>
            </w:r>
            <w:r>
              <w:rPr>
                <w:rFonts w:ascii="Times New Roman" w:hAnsi="Times New Roman"/>
                <w:sz w:val="24"/>
                <w:szCs w:val="24"/>
              </w:rPr>
              <w:t xml:space="preserve"> specialiųjų ugdymosi poreikių </w:t>
            </w:r>
            <w:r w:rsidRPr="001B3B43">
              <w:rPr>
                <w:rFonts w:ascii="Times New Roman" w:hAnsi="Times New Roman"/>
                <w:sz w:val="24"/>
                <w:szCs w:val="24"/>
              </w:rPr>
              <w:t>turinčių mokinių ypatumus.</w:t>
            </w:r>
          </w:p>
          <w:p w14:paraId="6359EFA6" w14:textId="77777777" w:rsidR="00AC7526" w:rsidRPr="001B3B43" w:rsidRDefault="00AC7526" w:rsidP="00AC7526">
            <w:pPr>
              <w:numPr>
                <w:ilvl w:val="0"/>
                <w:numId w:val="15"/>
              </w:numPr>
              <w:pBdr>
                <w:top w:val="nil"/>
                <w:left w:val="nil"/>
                <w:bottom w:val="nil"/>
                <w:right w:val="nil"/>
                <w:between w:val="nil"/>
              </w:pBdr>
              <w:tabs>
                <w:tab w:val="left" w:pos="317"/>
              </w:tabs>
              <w:ind w:left="0" w:firstLine="0"/>
              <w:jc w:val="both"/>
              <w:rPr>
                <w:rFonts w:ascii="Times New Roman" w:hAnsi="Times New Roman"/>
                <w:sz w:val="24"/>
                <w:szCs w:val="24"/>
              </w:rPr>
            </w:pPr>
            <w:r w:rsidRPr="001B3B43">
              <w:rPr>
                <w:rFonts w:ascii="Times New Roman" w:hAnsi="Times New Roman"/>
                <w:sz w:val="24"/>
                <w:szCs w:val="24"/>
              </w:rPr>
              <w:t>Kasme</w:t>
            </w:r>
            <w:r>
              <w:rPr>
                <w:rFonts w:ascii="Times New Roman" w:hAnsi="Times New Roman"/>
                <w:sz w:val="24"/>
                <w:szCs w:val="24"/>
              </w:rPr>
              <w:t xml:space="preserve">t pagal poreikį </w:t>
            </w:r>
            <w:r w:rsidRPr="001B3B43">
              <w:rPr>
                <w:rFonts w:ascii="Times New Roman" w:hAnsi="Times New Roman"/>
                <w:sz w:val="24"/>
                <w:szCs w:val="24"/>
              </w:rPr>
              <w:t>tėvams (globėjams, rūpintojams) teikiamos konsultacijos mokinių ugdymo, pagalbos teikimo klausimais.</w:t>
            </w:r>
          </w:p>
          <w:p w14:paraId="0C4B8CEC" w14:textId="77777777" w:rsidR="00AC7526" w:rsidRPr="001B3B43" w:rsidRDefault="00AC7526" w:rsidP="00AC7526">
            <w:pPr>
              <w:numPr>
                <w:ilvl w:val="0"/>
                <w:numId w:val="15"/>
              </w:numPr>
              <w:pBdr>
                <w:top w:val="nil"/>
                <w:left w:val="nil"/>
                <w:bottom w:val="nil"/>
                <w:right w:val="nil"/>
                <w:between w:val="nil"/>
              </w:pBdr>
              <w:tabs>
                <w:tab w:val="left" w:pos="317"/>
              </w:tabs>
              <w:ind w:left="0" w:firstLine="0"/>
              <w:jc w:val="both"/>
              <w:rPr>
                <w:rFonts w:ascii="Times New Roman" w:hAnsi="Times New Roman"/>
                <w:sz w:val="24"/>
                <w:szCs w:val="24"/>
              </w:rPr>
            </w:pPr>
            <w:r>
              <w:rPr>
                <w:rFonts w:ascii="Times New Roman" w:hAnsi="Times New Roman"/>
                <w:sz w:val="24"/>
                <w:szCs w:val="24"/>
              </w:rPr>
              <w:t xml:space="preserve">Sustiprinta tėvų (globėjų, rūpintojų) ir mokyklos partnerystė: 85 proc. vaiko gerovės komisijos posėdžiuose tėvai </w:t>
            </w:r>
            <w:r w:rsidRPr="001B3B43">
              <w:rPr>
                <w:rFonts w:ascii="Times New Roman" w:hAnsi="Times New Roman"/>
                <w:sz w:val="24"/>
                <w:szCs w:val="24"/>
              </w:rPr>
              <w:t>kartu su mokiniu dalyvauja</w:t>
            </w:r>
            <w:r>
              <w:rPr>
                <w:rFonts w:ascii="Times New Roman" w:hAnsi="Times New Roman"/>
                <w:sz w:val="24"/>
                <w:szCs w:val="24"/>
              </w:rPr>
              <w:t xml:space="preserve"> </w:t>
            </w:r>
            <w:r w:rsidRPr="001B3B43">
              <w:rPr>
                <w:rFonts w:ascii="Times New Roman" w:hAnsi="Times New Roman"/>
                <w:sz w:val="24"/>
                <w:szCs w:val="24"/>
              </w:rPr>
              <w:t>sprendžiant mokinio ugdymo klausimus</w:t>
            </w:r>
            <w:r>
              <w:rPr>
                <w:rFonts w:ascii="Times New Roman" w:hAnsi="Times New Roman"/>
                <w:sz w:val="24"/>
                <w:szCs w:val="24"/>
              </w:rPr>
              <w:t>, bendradarbiauja rengiant pagalbos vaikui planą.</w:t>
            </w:r>
          </w:p>
          <w:p w14:paraId="4969F680" w14:textId="77777777" w:rsidR="00AC7526" w:rsidRPr="001B3B43" w:rsidRDefault="00AC7526" w:rsidP="00AC7526">
            <w:pPr>
              <w:numPr>
                <w:ilvl w:val="0"/>
                <w:numId w:val="15"/>
              </w:numPr>
              <w:pBdr>
                <w:top w:val="nil"/>
                <w:left w:val="nil"/>
                <w:bottom w:val="nil"/>
                <w:right w:val="nil"/>
                <w:between w:val="nil"/>
              </w:pBdr>
              <w:tabs>
                <w:tab w:val="left" w:pos="317"/>
              </w:tabs>
              <w:ind w:left="0" w:firstLine="0"/>
              <w:jc w:val="both"/>
              <w:rPr>
                <w:rFonts w:ascii="Times New Roman" w:hAnsi="Times New Roman"/>
                <w:sz w:val="24"/>
                <w:szCs w:val="24"/>
              </w:rPr>
            </w:pPr>
            <w:r w:rsidRPr="001B3B43">
              <w:rPr>
                <w:rFonts w:ascii="Times New Roman" w:hAnsi="Times New Roman"/>
                <w:sz w:val="24"/>
                <w:szCs w:val="24"/>
              </w:rPr>
              <w:t xml:space="preserve">Pagal </w:t>
            </w:r>
            <w:r>
              <w:rPr>
                <w:rFonts w:ascii="Times New Roman" w:hAnsi="Times New Roman"/>
                <w:sz w:val="24"/>
                <w:szCs w:val="24"/>
              </w:rPr>
              <w:t>poreikį</w:t>
            </w:r>
            <w:r w:rsidRPr="001B3B43">
              <w:rPr>
                <w:rFonts w:ascii="Times New Roman" w:hAnsi="Times New Roman"/>
                <w:sz w:val="24"/>
                <w:szCs w:val="24"/>
              </w:rPr>
              <w:t xml:space="preserve"> įsteigtos tėvų (globėjų,</w:t>
            </w:r>
            <w:r>
              <w:rPr>
                <w:rFonts w:ascii="Times New Roman" w:hAnsi="Times New Roman"/>
                <w:sz w:val="24"/>
                <w:szCs w:val="24"/>
              </w:rPr>
              <w:t xml:space="preserve"> rūpintojų) </w:t>
            </w:r>
            <w:proofErr w:type="spellStart"/>
            <w:r>
              <w:rPr>
                <w:rFonts w:ascii="Times New Roman" w:hAnsi="Times New Roman"/>
                <w:sz w:val="24"/>
                <w:szCs w:val="24"/>
              </w:rPr>
              <w:t>savipagalbos</w:t>
            </w:r>
            <w:proofErr w:type="spellEnd"/>
            <w:r>
              <w:rPr>
                <w:rFonts w:ascii="Times New Roman" w:hAnsi="Times New Roman"/>
                <w:sz w:val="24"/>
                <w:szCs w:val="24"/>
              </w:rPr>
              <w:t xml:space="preserve"> grupės</w:t>
            </w:r>
            <w:r w:rsidRPr="001B3B43">
              <w:rPr>
                <w:rFonts w:ascii="Times New Roman" w:hAnsi="Times New Roman"/>
                <w:sz w:val="24"/>
                <w:szCs w:val="24"/>
              </w:rPr>
              <w:t xml:space="preserve"> siekiant tobulinti švietimo pagalbos teikimą vaikams.</w:t>
            </w:r>
          </w:p>
          <w:p w14:paraId="01227242" w14:textId="77777777" w:rsidR="00AC7526" w:rsidRPr="001B3B43" w:rsidRDefault="00AC7526" w:rsidP="00AC7526">
            <w:pPr>
              <w:numPr>
                <w:ilvl w:val="0"/>
                <w:numId w:val="15"/>
              </w:numPr>
              <w:pBdr>
                <w:top w:val="nil"/>
                <w:left w:val="nil"/>
                <w:bottom w:val="nil"/>
                <w:right w:val="nil"/>
                <w:between w:val="nil"/>
              </w:pBdr>
              <w:tabs>
                <w:tab w:val="left" w:pos="317"/>
              </w:tabs>
              <w:ind w:left="0" w:firstLine="0"/>
              <w:jc w:val="both"/>
              <w:rPr>
                <w:rFonts w:ascii="Times New Roman" w:hAnsi="Times New Roman"/>
                <w:sz w:val="24"/>
                <w:szCs w:val="24"/>
              </w:rPr>
            </w:pPr>
            <w:r w:rsidRPr="001B3B43">
              <w:rPr>
                <w:rFonts w:ascii="Times New Roman" w:hAnsi="Times New Roman"/>
                <w:sz w:val="24"/>
                <w:szCs w:val="24"/>
              </w:rPr>
              <w:t xml:space="preserve">Suorganizuoti 2 gerosios darbo patirties sklaidos renginiai. </w:t>
            </w:r>
          </w:p>
          <w:p w14:paraId="2185F4B7" w14:textId="77777777" w:rsidR="00AC7526" w:rsidRPr="001B3B43" w:rsidRDefault="00AC7526" w:rsidP="00AC7526">
            <w:pPr>
              <w:numPr>
                <w:ilvl w:val="0"/>
                <w:numId w:val="15"/>
              </w:numPr>
              <w:pBdr>
                <w:top w:val="nil"/>
                <w:left w:val="nil"/>
                <w:bottom w:val="nil"/>
                <w:right w:val="nil"/>
                <w:between w:val="nil"/>
              </w:pBdr>
              <w:tabs>
                <w:tab w:val="left" w:pos="317"/>
              </w:tabs>
              <w:ind w:left="0" w:firstLine="0"/>
              <w:jc w:val="both"/>
              <w:rPr>
                <w:rFonts w:ascii="Times New Roman" w:hAnsi="Times New Roman"/>
                <w:sz w:val="24"/>
                <w:szCs w:val="24"/>
              </w:rPr>
            </w:pPr>
            <w:r w:rsidRPr="001B3B43">
              <w:rPr>
                <w:rFonts w:ascii="Times New Roman" w:hAnsi="Times New Roman"/>
                <w:sz w:val="24"/>
                <w:szCs w:val="24"/>
              </w:rPr>
              <w:t>100 proc. ugdymo įstaigų interneto svetainėse sukurta skiltis informacijai apie įtraukųjį ugdymą skelbti.</w:t>
            </w:r>
          </w:p>
          <w:p w14:paraId="2B09E6CD" w14:textId="77777777" w:rsidR="00AC7526" w:rsidRDefault="00AC7526" w:rsidP="00AC7526">
            <w:pPr>
              <w:numPr>
                <w:ilvl w:val="0"/>
                <w:numId w:val="15"/>
              </w:numPr>
              <w:pBdr>
                <w:top w:val="nil"/>
                <w:left w:val="nil"/>
                <w:bottom w:val="nil"/>
                <w:right w:val="nil"/>
                <w:between w:val="nil"/>
              </w:pBdr>
              <w:tabs>
                <w:tab w:val="left" w:pos="317"/>
              </w:tabs>
              <w:ind w:left="0" w:firstLine="0"/>
              <w:jc w:val="both"/>
              <w:rPr>
                <w:rFonts w:ascii="Times New Roman" w:hAnsi="Times New Roman"/>
                <w:sz w:val="24"/>
                <w:szCs w:val="24"/>
              </w:rPr>
            </w:pPr>
            <w:r w:rsidRPr="001B3B43">
              <w:rPr>
                <w:rFonts w:ascii="Times New Roman" w:hAnsi="Times New Roman"/>
                <w:sz w:val="24"/>
                <w:szCs w:val="24"/>
              </w:rPr>
              <w:t>PPT interneto svetainėje skelbiama aktuali teisinė informacija, specialistų rekomendacijos konkrečios numatytos pagalbos priemonės, paslaugos, nuorodos į jas teikiančias įstaigas, organizacijas.</w:t>
            </w:r>
          </w:p>
          <w:p w14:paraId="35E80F0B" w14:textId="77777777" w:rsidR="00AC7526" w:rsidRPr="00542C5C" w:rsidRDefault="00AC7526" w:rsidP="00AC7526">
            <w:pPr>
              <w:numPr>
                <w:ilvl w:val="0"/>
                <w:numId w:val="15"/>
              </w:numPr>
              <w:pBdr>
                <w:top w:val="nil"/>
                <w:left w:val="nil"/>
                <w:bottom w:val="nil"/>
                <w:right w:val="nil"/>
                <w:between w:val="nil"/>
              </w:pBdr>
              <w:tabs>
                <w:tab w:val="left" w:pos="454"/>
              </w:tabs>
              <w:ind w:left="0" w:firstLine="0"/>
              <w:jc w:val="both"/>
              <w:rPr>
                <w:rFonts w:ascii="Times New Roman" w:hAnsi="Times New Roman"/>
                <w:sz w:val="24"/>
                <w:szCs w:val="24"/>
              </w:rPr>
            </w:pPr>
            <w:r w:rsidRPr="00542C5C">
              <w:rPr>
                <w:rFonts w:ascii="Times New Roman" w:hAnsi="Times New Roman"/>
                <w:sz w:val="24"/>
                <w:szCs w:val="24"/>
              </w:rPr>
              <w:t xml:space="preserve">100 proc. ugdymo įstaigų įgyvendina bent vieną nuoseklią socialinio emocinio ugdymo programą, organizuoja tradicinius toleranciją skatinančius renginius. </w:t>
            </w:r>
          </w:p>
          <w:p w14:paraId="2295DC8C" w14:textId="77777777" w:rsidR="00AC7526" w:rsidRPr="001B3B43" w:rsidRDefault="00AC7526" w:rsidP="00AC7526">
            <w:pPr>
              <w:numPr>
                <w:ilvl w:val="0"/>
                <w:numId w:val="15"/>
              </w:numPr>
              <w:pBdr>
                <w:top w:val="nil"/>
                <w:left w:val="nil"/>
                <w:bottom w:val="nil"/>
                <w:right w:val="nil"/>
                <w:between w:val="nil"/>
              </w:pBdr>
              <w:tabs>
                <w:tab w:val="left" w:pos="454"/>
              </w:tabs>
              <w:ind w:left="0" w:firstLine="0"/>
              <w:jc w:val="both"/>
              <w:rPr>
                <w:rFonts w:ascii="Times New Roman" w:hAnsi="Times New Roman"/>
                <w:sz w:val="24"/>
                <w:szCs w:val="24"/>
              </w:rPr>
            </w:pPr>
            <w:r>
              <w:rPr>
                <w:rFonts w:ascii="Times New Roman" w:hAnsi="Times New Roman"/>
                <w:sz w:val="24"/>
                <w:szCs w:val="24"/>
              </w:rPr>
              <w:t xml:space="preserve">Diegiama </w:t>
            </w:r>
            <w:r w:rsidRPr="001B3B43">
              <w:rPr>
                <w:rFonts w:ascii="Times New Roman" w:hAnsi="Times New Roman"/>
                <w:sz w:val="24"/>
                <w:szCs w:val="24"/>
              </w:rPr>
              <w:t xml:space="preserve">įrodymais grįsta nuosekli LIONS QUEST socialinio emocinio ugdymo programa atsižvelgiant į ugdymo įstaigų poreikį. </w:t>
            </w:r>
          </w:p>
          <w:p w14:paraId="6A3AA3D9" w14:textId="77777777" w:rsidR="00AC7526" w:rsidRDefault="00AC7526" w:rsidP="00AC7526">
            <w:pPr>
              <w:numPr>
                <w:ilvl w:val="0"/>
                <w:numId w:val="15"/>
              </w:numPr>
              <w:pBdr>
                <w:top w:val="nil"/>
                <w:left w:val="nil"/>
                <w:bottom w:val="nil"/>
                <w:right w:val="nil"/>
                <w:between w:val="nil"/>
              </w:pBdr>
              <w:tabs>
                <w:tab w:val="left" w:pos="454"/>
              </w:tabs>
              <w:ind w:left="0" w:firstLine="0"/>
              <w:jc w:val="both"/>
              <w:rPr>
                <w:rFonts w:ascii="Times New Roman" w:hAnsi="Times New Roman"/>
                <w:sz w:val="24"/>
                <w:szCs w:val="24"/>
              </w:rPr>
            </w:pPr>
            <w:r>
              <w:rPr>
                <w:rFonts w:ascii="Times New Roman" w:hAnsi="Times New Roman"/>
                <w:sz w:val="24"/>
                <w:szCs w:val="24"/>
              </w:rPr>
              <w:t xml:space="preserve">Diegiama Pažinimo ir </w:t>
            </w:r>
            <w:r w:rsidRPr="001B3B43">
              <w:rPr>
                <w:rFonts w:ascii="Times New Roman" w:hAnsi="Times New Roman"/>
                <w:sz w:val="24"/>
                <w:szCs w:val="24"/>
              </w:rPr>
              <w:t xml:space="preserve">socialinių kompetencijų ugdymo programa ikimokyklinio ir </w:t>
            </w:r>
            <w:r>
              <w:rPr>
                <w:rFonts w:ascii="Times New Roman" w:hAnsi="Times New Roman"/>
                <w:sz w:val="24"/>
                <w:szCs w:val="24"/>
              </w:rPr>
              <w:t>priešmokyklinio amžiaus vaikams</w:t>
            </w:r>
            <w:r w:rsidRPr="001B3B43">
              <w:rPr>
                <w:rFonts w:ascii="Times New Roman" w:hAnsi="Times New Roman"/>
                <w:sz w:val="24"/>
                <w:szCs w:val="24"/>
              </w:rPr>
              <w:t xml:space="preserve"> atsižvelgiant į ugdymo įstaigų poreikį.</w:t>
            </w:r>
          </w:p>
          <w:p w14:paraId="66ACB67D" w14:textId="77777777" w:rsidR="00AC7526" w:rsidRPr="00C44249" w:rsidRDefault="00AC7526" w:rsidP="00AC7526">
            <w:pPr>
              <w:numPr>
                <w:ilvl w:val="0"/>
                <w:numId w:val="15"/>
              </w:numPr>
              <w:pBdr>
                <w:top w:val="nil"/>
                <w:left w:val="nil"/>
                <w:bottom w:val="nil"/>
                <w:right w:val="nil"/>
                <w:between w:val="nil"/>
              </w:pBdr>
              <w:tabs>
                <w:tab w:val="left" w:pos="454"/>
              </w:tabs>
              <w:ind w:left="0" w:firstLine="0"/>
              <w:jc w:val="both"/>
              <w:rPr>
                <w:rFonts w:ascii="Times New Roman" w:hAnsi="Times New Roman"/>
                <w:sz w:val="24"/>
                <w:szCs w:val="24"/>
              </w:rPr>
            </w:pPr>
            <w:r w:rsidRPr="00C44249">
              <w:rPr>
                <w:rFonts w:ascii="Times New Roman" w:hAnsi="Times New Roman"/>
                <w:sz w:val="24"/>
                <w:szCs w:val="24"/>
              </w:rPr>
              <w:t>Sudarytos palankios sąlygos SUP mokinių dalyvavimui NVŠ programose: kasmet prioritetine tvarka finansuojamos ir įgyvendinamos bent 10 vaikų vasaros poilsio programų, kuriose dalyvauja ir SUP mokiniai.</w:t>
            </w:r>
          </w:p>
        </w:tc>
      </w:tr>
    </w:tbl>
    <w:p w14:paraId="11A33909" w14:textId="77777777" w:rsidR="00AC7526" w:rsidRPr="000A61B3" w:rsidRDefault="00AC7526" w:rsidP="00AC7526">
      <w:pPr>
        <w:jc w:val="both"/>
        <w:rPr>
          <w:rFonts w:ascii="Times New Roman" w:hAnsi="Times New Roman"/>
          <w:bCs/>
          <w:i/>
          <w:iCs/>
          <w:sz w:val="22"/>
          <w:szCs w:val="22"/>
        </w:rPr>
      </w:pPr>
      <w:r w:rsidRPr="000A61B3">
        <w:rPr>
          <w:rFonts w:ascii="Times New Roman" w:hAnsi="Times New Roman"/>
          <w:bCs/>
          <w:i/>
          <w:iCs/>
          <w:sz w:val="22"/>
          <w:szCs w:val="22"/>
        </w:rPr>
        <w:t>*ŽI – žmogiškieji ištekliai</w:t>
      </w:r>
    </w:p>
    <w:p w14:paraId="3DCFC0C6" w14:textId="77777777" w:rsidR="00AC7526" w:rsidRPr="000A61B3" w:rsidRDefault="00AC7526" w:rsidP="00AC7526">
      <w:pPr>
        <w:jc w:val="both"/>
        <w:rPr>
          <w:rFonts w:ascii="Times New Roman" w:hAnsi="Times New Roman"/>
          <w:bCs/>
          <w:i/>
          <w:iCs/>
          <w:sz w:val="22"/>
          <w:szCs w:val="22"/>
        </w:rPr>
      </w:pPr>
      <w:r w:rsidRPr="000A61B3">
        <w:rPr>
          <w:rFonts w:ascii="Times New Roman" w:hAnsi="Times New Roman"/>
          <w:bCs/>
          <w:i/>
          <w:iCs/>
          <w:sz w:val="22"/>
          <w:szCs w:val="22"/>
        </w:rPr>
        <w:t>**SB – Savivaldybės biudžeto lėšos</w:t>
      </w:r>
    </w:p>
    <w:p w14:paraId="66232FBD" w14:textId="77777777" w:rsidR="00AC7526" w:rsidRPr="000A61B3" w:rsidRDefault="00AC7526" w:rsidP="00AC7526">
      <w:pPr>
        <w:jc w:val="both"/>
        <w:rPr>
          <w:rFonts w:ascii="Times New Roman" w:hAnsi="Times New Roman"/>
          <w:bCs/>
          <w:i/>
          <w:iCs/>
          <w:sz w:val="22"/>
          <w:szCs w:val="22"/>
        </w:rPr>
      </w:pPr>
      <w:r w:rsidRPr="000A61B3">
        <w:rPr>
          <w:rFonts w:ascii="Times New Roman" w:hAnsi="Times New Roman"/>
          <w:bCs/>
          <w:i/>
          <w:iCs/>
          <w:sz w:val="22"/>
          <w:szCs w:val="22"/>
        </w:rPr>
        <w:t>***ML – mokymo lėšos</w:t>
      </w:r>
    </w:p>
    <w:p w14:paraId="6EEB4E42" w14:textId="77777777" w:rsidR="00AC7526" w:rsidRDefault="00AC7526" w:rsidP="00AC7526">
      <w:pPr>
        <w:jc w:val="both"/>
        <w:rPr>
          <w:rFonts w:ascii="Times New Roman" w:hAnsi="Times New Roman"/>
          <w:bCs/>
          <w:i/>
          <w:iCs/>
          <w:sz w:val="24"/>
          <w:szCs w:val="24"/>
        </w:rPr>
      </w:pPr>
    </w:p>
    <w:p w14:paraId="542629B2" w14:textId="77777777" w:rsidR="00AC7526" w:rsidRPr="001B3B43" w:rsidRDefault="00AC7526" w:rsidP="00AC7526">
      <w:pPr>
        <w:spacing w:line="360" w:lineRule="auto"/>
        <w:ind w:firstLine="851"/>
        <w:jc w:val="both"/>
        <w:rPr>
          <w:rFonts w:ascii="Times New Roman" w:hAnsi="Times New Roman"/>
          <w:b/>
          <w:sz w:val="24"/>
          <w:szCs w:val="24"/>
        </w:rPr>
      </w:pPr>
      <w:r w:rsidRPr="001B3B43">
        <w:rPr>
          <w:rFonts w:ascii="Times New Roman" w:hAnsi="Times New Roman"/>
          <w:b/>
          <w:sz w:val="24"/>
          <w:szCs w:val="24"/>
        </w:rPr>
        <w:lastRenderedPageBreak/>
        <w:t>2 uždavinys. Stiprinti pedagogų ir švietimo pagalbos specialistų kompetencijas įtraukiojo ugdymo srityje.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293"/>
        <w:gridCol w:w="1701"/>
        <w:gridCol w:w="1276"/>
        <w:gridCol w:w="992"/>
        <w:gridCol w:w="1134"/>
        <w:gridCol w:w="1134"/>
      </w:tblGrid>
      <w:tr w:rsidR="00AC7526" w:rsidRPr="001B3B43" w14:paraId="574B37AA" w14:textId="77777777" w:rsidTr="00880E8E">
        <w:trPr>
          <w:trHeight w:val="240"/>
        </w:trPr>
        <w:tc>
          <w:tcPr>
            <w:tcW w:w="679" w:type="dxa"/>
            <w:vMerge w:val="restart"/>
          </w:tcPr>
          <w:p w14:paraId="571A64E9" w14:textId="77777777" w:rsidR="00AC7526" w:rsidRPr="001B3B43" w:rsidRDefault="00AC7526" w:rsidP="00AA6C15">
            <w:pPr>
              <w:jc w:val="center"/>
              <w:rPr>
                <w:rFonts w:ascii="Times New Roman" w:hAnsi="Times New Roman"/>
                <w:sz w:val="24"/>
                <w:szCs w:val="24"/>
              </w:rPr>
            </w:pPr>
            <w:proofErr w:type="spellStart"/>
            <w:r w:rsidRPr="001B3B43">
              <w:rPr>
                <w:rFonts w:ascii="Times New Roman" w:hAnsi="Times New Roman"/>
                <w:sz w:val="24"/>
                <w:szCs w:val="24"/>
              </w:rPr>
              <w:t>Eil.Nr</w:t>
            </w:r>
            <w:proofErr w:type="spellEnd"/>
            <w:r w:rsidRPr="001B3B43">
              <w:rPr>
                <w:rFonts w:ascii="Times New Roman" w:hAnsi="Times New Roman"/>
                <w:sz w:val="24"/>
                <w:szCs w:val="24"/>
              </w:rPr>
              <w:t>.</w:t>
            </w:r>
          </w:p>
        </w:tc>
        <w:tc>
          <w:tcPr>
            <w:tcW w:w="2293" w:type="dxa"/>
            <w:vMerge w:val="restart"/>
          </w:tcPr>
          <w:p w14:paraId="2A9E10EB"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Priemonė</w:t>
            </w:r>
          </w:p>
        </w:tc>
        <w:tc>
          <w:tcPr>
            <w:tcW w:w="1701" w:type="dxa"/>
            <w:vMerge w:val="restart"/>
          </w:tcPr>
          <w:p w14:paraId="0CFBCBC9"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Įgyvendinimo laikas</w:t>
            </w:r>
          </w:p>
        </w:tc>
        <w:tc>
          <w:tcPr>
            <w:tcW w:w="1276" w:type="dxa"/>
            <w:vMerge w:val="restart"/>
          </w:tcPr>
          <w:p w14:paraId="32C58B47"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Atsakinga institucija, partneriai</w:t>
            </w:r>
          </w:p>
        </w:tc>
        <w:tc>
          <w:tcPr>
            <w:tcW w:w="3260" w:type="dxa"/>
            <w:gridSpan w:val="3"/>
          </w:tcPr>
          <w:p w14:paraId="5F7CF18A"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Preliminarus lėšų poreikis (tūkst. Eur) ir šaltinis</w:t>
            </w:r>
          </w:p>
        </w:tc>
      </w:tr>
      <w:tr w:rsidR="00AC7526" w:rsidRPr="001B3B43" w14:paraId="2F89A96B" w14:textId="77777777" w:rsidTr="00880E8E">
        <w:trPr>
          <w:trHeight w:val="471"/>
        </w:trPr>
        <w:tc>
          <w:tcPr>
            <w:tcW w:w="679" w:type="dxa"/>
            <w:vMerge/>
          </w:tcPr>
          <w:p w14:paraId="7BA34A3F" w14:textId="77777777" w:rsidR="00AC7526" w:rsidRPr="001B3B43" w:rsidRDefault="00AC7526" w:rsidP="00AA6C15">
            <w:pPr>
              <w:jc w:val="center"/>
              <w:rPr>
                <w:rFonts w:ascii="Times New Roman" w:hAnsi="Times New Roman"/>
                <w:sz w:val="24"/>
                <w:szCs w:val="24"/>
              </w:rPr>
            </w:pPr>
          </w:p>
        </w:tc>
        <w:tc>
          <w:tcPr>
            <w:tcW w:w="2293" w:type="dxa"/>
            <w:vMerge/>
          </w:tcPr>
          <w:p w14:paraId="42645CC1" w14:textId="77777777" w:rsidR="00AC7526" w:rsidRPr="001B3B43" w:rsidRDefault="00AC7526" w:rsidP="00AA6C15">
            <w:pPr>
              <w:jc w:val="center"/>
              <w:rPr>
                <w:rFonts w:ascii="Times New Roman" w:hAnsi="Times New Roman"/>
                <w:sz w:val="24"/>
                <w:szCs w:val="24"/>
              </w:rPr>
            </w:pPr>
          </w:p>
        </w:tc>
        <w:tc>
          <w:tcPr>
            <w:tcW w:w="1701" w:type="dxa"/>
            <w:vMerge/>
          </w:tcPr>
          <w:p w14:paraId="1F473A59" w14:textId="77777777" w:rsidR="00AC7526" w:rsidRPr="001B3B43" w:rsidRDefault="00AC7526" w:rsidP="00AA6C15">
            <w:pPr>
              <w:jc w:val="center"/>
              <w:rPr>
                <w:rFonts w:ascii="Times New Roman" w:hAnsi="Times New Roman"/>
                <w:sz w:val="24"/>
                <w:szCs w:val="24"/>
              </w:rPr>
            </w:pPr>
          </w:p>
        </w:tc>
        <w:tc>
          <w:tcPr>
            <w:tcW w:w="1276" w:type="dxa"/>
            <w:vMerge/>
          </w:tcPr>
          <w:p w14:paraId="0A9620D5" w14:textId="77777777" w:rsidR="00AC7526" w:rsidRPr="001B3B43" w:rsidRDefault="00AC7526" w:rsidP="00AA6C15">
            <w:pPr>
              <w:jc w:val="center"/>
              <w:rPr>
                <w:rFonts w:ascii="Times New Roman" w:hAnsi="Times New Roman"/>
                <w:sz w:val="24"/>
                <w:szCs w:val="24"/>
              </w:rPr>
            </w:pPr>
          </w:p>
        </w:tc>
        <w:tc>
          <w:tcPr>
            <w:tcW w:w="992" w:type="dxa"/>
          </w:tcPr>
          <w:p w14:paraId="3C763D35"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2022</w:t>
            </w:r>
          </w:p>
        </w:tc>
        <w:tc>
          <w:tcPr>
            <w:tcW w:w="1134" w:type="dxa"/>
          </w:tcPr>
          <w:p w14:paraId="1F16EC14"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2023</w:t>
            </w:r>
          </w:p>
        </w:tc>
        <w:tc>
          <w:tcPr>
            <w:tcW w:w="1134" w:type="dxa"/>
          </w:tcPr>
          <w:p w14:paraId="4D6B7C3A"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2024</w:t>
            </w:r>
          </w:p>
        </w:tc>
      </w:tr>
      <w:tr w:rsidR="00AC7526" w:rsidRPr="001B3B43" w14:paraId="3C7A31D4" w14:textId="77777777" w:rsidTr="00880E8E">
        <w:trPr>
          <w:trHeight w:val="930"/>
        </w:trPr>
        <w:tc>
          <w:tcPr>
            <w:tcW w:w="679" w:type="dxa"/>
          </w:tcPr>
          <w:p w14:paraId="4F353A5F"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1.</w:t>
            </w:r>
          </w:p>
        </w:tc>
        <w:tc>
          <w:tcPr>
            <w:tcW w:w="2293" w:type="dxa"/>
            <w:shd w:val="clear" w:color="auto" w:fill="auto"/>
          </w:tcPr>
          <w:p w14:paraId="480D39CF" w14:textId="77777777" w:rsidR="00AC7526" w:rsidRDefault="00AC7526" w:rsidP="00AA6C15">
            <w:pPr>
              <w:rPr>
                <w:rFonts w:ascii="Times New Roman" w:hAnsi="Times New Roman"/>
                <w:sz w:val="24"/>
                <w:szCs w:val="24"/>
              </w:rPr>
            </w:pPr>
            <w:r w:rsidRPr="007207C0">
              <w:rPr>
                <w:rFonts w:ascii="Times New Roman" w:hAnsi="Times New Roman"/>
                <w:sz w:val="24"/>
                <w:szCs w:val="24"/>
              </w:rPr>
              <w:t>Pedagogų ir švietimo pagalbos specialistų kvalifikacijos</w:t>
            </w:r>
            <w:r>
              <w:rPr>
                <w:rFonts w:ascii="Times New Roman" w:hAnsi="Times New Roman"/>
                <w:sz w:val="24"/>
                <w:szCs w:val="24"/>
              </w:rPr>
              <w:t xml:space="preserve"> </w:t>
            </w:r>
            <w:r w:rsidRPr="007207C0">
              <w:rPr>
                <w:rFonts w:ascii="Times New Roman" w:hAnsi="Times New Roman"/>
                <w:sz w:val="24"/>
                <w:szCs w:val="24"/>
              </w:rPr>
              <w:t>/</w:t>
            </w:r>
            <w:r>
              <w:rPr>
                <w:rFonts w:ascii="Times New Roman" w:hAnsi="Times New Roman"/>
                <w:sz w:val="24"/>
                <w:szCs w:val="24"/>
              </w:rPr>
              <w:t xml:space="preserve"> </w:t>
            </w:r>
          </w:p>
          <w:p w14:paraId="3E6F983C" w14:textId="77777777" w:rsidR="00AC7526" w:rsidRPr="001B3B43" w:rsidRDefault="00AC7526" w:rsidP="00AA6C15">
            <w:pPr>
              <w:rPr>
                <w:rFonts w:ascii="Times New Roman" w:hAnsi="Times New Roman"/>
                <w:sz w:val="24"/>
                <w:szCs w:val="24"/>
              </w:rPr>
            </w:pPr>
            <w:r w:rsidRPr="007207C0">
              <w:rPr>
                <w:rFonts w:ascii="Times New Roman" w:hAnsi="Times New Roman"/>
                <w:sz w:val="24"/>
                <w:szCs w:val="24"/>
              </w:rPr>
              <w:t>kompetencijų tobulinimo poreikio įvertinimas</w:t>
            </w:r>
            <w:r>
              <w:rPr>
                <w:rFonts w:ascii="Times New Roman" w:hAnsi="Times New Roman"/>
                <w:sz w:val="24"/>
                <w:szCs w:val="24"/>
              </w:rPr>
              <w:t>.</w:t>
            </w:r>
          </w:p>
        </w:tc>
        <w:tc>
          <w:tcPr>
            <w:tcW w:w="1701" w:type="dxa"/>
          </w:tcPr>
          <w:p w14:paraId="5A300E10"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Kasmet</w:t>
            </w:r>
          </w:p>
        </w:tc>
        <w:tc>
          <w:tcPr>
            <w:tcW w:w="1276" w:type="dxa"/>
          </w:tcPr>
          <w:p w14:paraId="0098549B"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Švietimo centras</w:t>
            </w:r>
          </w:p>
        </w:tc>
        <w:tc>
          <w:tcPr>
            <w:tcW w:w="992" w:type="dxa"/>
          </w:tcPr>
          <w:p w14:paraId="6EF27B26"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0,4 (SB)</w:t>
            </w:r>
          </w:p>
        </w:tc>
        <w:tc>
          <w:tcPr>
            <w:tcW w:w="1134" w:type="dxa"/>
          </w:tcPr>
          <w:p w14:paraId="676B4D86"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ŽI</w:t>
            </w:r>
          </w:p>
        </w:tc>
        <w:tc>
          <w:tcPr>
            <w:tcW w:w="1134" w:type="dxa"/>
          </w:tcPr>
          <w:p w14:paraId="1A8A08A4"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ŽI</w:t>
            </w:r>
          </w:p>
        </w:tc>
      </w:tr>
      <w:tr w:rsidR="00AC7526" w:rsidRPr="001B3B43" w14:paraId="22DB55D6" w14:textId="77777777" w:rsidTr="00880E8E">
        <w:trPr>
          <w:trHeight w:val="1290"/>
        </w:trPr>
        <w:tc>
          <w:tcPr>
            <w:tcW w:w="679" w:type="dxa"/>
          </w:tcPr>
          <w:p w14:paraId="36D658F9"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2.</w:t>
            </w:r>
          </w:p>
        </w:tc>
        <w:tc>
          <w:tcPr>
            <w:tcW w:w="2293" w:type="dxa"/>
            <w:shd w:val="clear" w:color="auto" w:fill="auto"/>
          </w:tcPr>
          <w:p w14:paraId="582022D2"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 xml:space="preserve">Mokymų organizavimas </w:t>
            </w:r>
            <w:r>
              <w:rPr>
                <w:rFonts w:ascii="Times New Roman" w:hAnsi="Times New Roman"/>
                <w:sz w:val="24"/>
                <w:szCs w:val="24"/>
              </w:rPr>
              <w:t>ugdymo</w:t>
            </w:r>
            <w:r w:rsidRPr="001B3B43">
              <w:rPr>
                <w:rFonts w:ascii="Times New Roman" w:hAnsi="Times New Roman"/>
                <w:sz w:val="24"/>
                <w:szCs w:val="24"/>
              </w:rPr>
              <w:t xml:space="preserve"> įstaigų pedagogams ir švietimo pagalbos specialistams apie įtraukųjį ugdymą ir universalaus dizaino ugdyme principus</w:t>
            </w:r>
            <w:r>
              <w:rPr>
                <w:rFonts w:ascii="Times New Roman" w:hAnsi="Times New Roman"/>
                <w:sz w:val="24"/>
                <w:szCs w:val="24"/>
              </w:rPr>
              <w:t>.</w:t>
            </w:r>
          </w:p>
        </w:tc>
        <w:tc>
          <w:tcPr>
            <w:tcW w:w="1701" w:type="dxa"/>
          </w:tcPr>
          <w:p w14:paraId="63E4AE60"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2022</w:t>
            </w:r>
            <w:r>
              <w:rPr>
                <w:rFonts w:ascii="Times New Roman" w:hAnsi="Times New Roman"/>
                <w:sz w:val="24"/>
                <w:szCs w:val="24"/>
              </w:rPr>
              <w:t>–</w:t>
            </w:r>
            <w:r w:rsidRPr="001B3B43">
              <w:rPr>
                <w:rFonts w:ascii="Times New Roman" w:hAnsi="Times New Roman"/>
                <w:sz w:val="24"/>
                <w:szCs w:val="24"/>
              </w:rPr>
              <w:t>2024</w:t>
            </w:r>
          </w:p>
        </w:tc>
        <w:tc>
          <w:tcPr>
            <w:tcW w:w="1276" w:type="dxa"/>
          </w:tcPr>
          <w:p w14:paraId="57027BC7"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Švietimo centras</w:t>
            </w:r>
          </w:p>
          <w:p w14:paraId="15537882"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PPT</w:t>
            </w:r>
          </w:p>
        </w:tc>
        <w:tc>
          <w:tcPr>
            <w:tcW w:w="992" w:type="dxa"/>
          </w:tcPr>
          <w:p w14:paraId="3E42C654"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10,0</w:t>
            </w:r>
          </w:p>
          <w:p w14:paraId="22BF59B6"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r>
              <w:rPr>
                <w:rFonts w:ascii="Times New Roman" w:hAnsi="Times New Roman"/>
                <w:sz w:val="24"/>
                <w:szCs w:val="24"/>
              </w:rPr>
              <w:t>)</w:t>
            </w:r>
          </w:p>
          <w:p w14:paraId="21E162C0"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5,00</w:t>
            </w:r>
          </w:p>
          <w:p w14:paraId="5E962C1A"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(SB) </w:t>
            </w:r>
          </w:p>
        </w:tc>
        <w:tc>
          <w:tcPr>
            <w:tcW w:w="1134" w:type="dxa"/>
          </w:tcPr>
          <w:p w14:paraId="4226BECE"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6,0</w:t>
            </w:r>
          </w:p>
          <w:p w14:paraId="6372CB1C"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r>
              <w:rPr>
                <w:rFonts w:ascii="Times New Roman" w:hAnsi="Times New Roman"/>
                <w:sz w:val="24"/>
                <w:szCs w:val="24"/>
              </w:rPr>
              <w:t>)</w:t>
            </w:r>
          </w:p>
          <w:p w14:paraId="45E6EF0D"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5,00</w:t>
            </w:r>
          </w:p>
          <w:p w14:paraId="476DA58E"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(SB)</w:t>
            </w:r>
          </w:p>
        </w:tc>
        <w:tc>
          <w:tcPr>
            <w:tcW w:w="1134" w:type="dxa"/>
          </w:tcPr>
          <w:p w14:paraId="54751EA3"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6,0</w:t>
            </w:r>
          </w:p>
          <w:p w14:paraId="2C253C31"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p>
          <w:p w14:paraId="2B82E9A3"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5,00</w:t>
            </w:r>
          </w:p>
          <w:p w14:paraId="5849D0C7"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(SB)</w:t>
            </w:r>
          </w:p>
        </w:tc>
      </w:tr>
      <w:tr w:rsidR="00AC7526" w:rsidRPr="001B3B43" w14:paraId="655A5F57" w14:textId="77777777" w:rsidTr="00880E8E">
        <w:trPr>
          <w:trHeight w:val="858"/>
        </w:trPr>
        <w:tc>
          <w:tcPr>
            <w:tcW w:w="679" w:type="dxa"/>
          </w:tcPr>
          <w:p w14:paraId="5378A9AA" w14:textId="77777777" w:rsidR="00AC7526" w:rsidRPr="001B3B43" w:rsidRDefault="00AC7526" w:rsidP="00AA6C15">
            <w:pPr>
              <w:rPr>
                <w:rFonts w:ascii="Times New Roman" w:hAnsi="Times New Roman"/>
                <w:sz w:val="24"/>
                <w:szCs w:val="24"/>
              </w:rPr>
            </w:pPr>
            <w:r>
              <w:rPr>
                <w:rFonts w:ascii="Times New Roman" w:hAnsi="Times New Roman"/>
                <w:sz w:val="24"/>
                <w:szCs w:val="24"/>
              </w:rPr>
              <w:t>3</w:t>
            </w:r>
            <w:r w:rsidRPr="001B3B43">
              <w:rPr>
                <w:rFonts w:ascii="Times New Roman" w:hAnsi="Times New Roman"/>
                <w:sz w:val="24"/>
                <w:szCs w:val="24"/>
              </w:rPr>
              <w:t>.</w:t>
            </w:r>
          </w:p>
        </w:tc>
        <w:tc>
          <w:tcPr>
            <w:tcW w:w="2293" w:type="dxa"/>
            <w:shd w:val="clear" w:color="auto" w:fill="auto"/>
          </w:tcPr>
          <w:p w14:paraId="5711BE11"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Pedagogų ir švietimo pagalbos specialistų kompetencijų tobulinimas dirbti su įvairių ugdymosi poreikių turinčių mokinių grupėmis</w:t>
            </w:r>
            <w:r>
              <w:rPr>
                <w:rFonts w:ascii="Times New Roman" w:hAnsi="Times New Roman"/>
                <w:sz w:val="24"/>
                <w:szCs w:val="24"/>
              </w:rPr>
              <w:t>.</w:t>
            </w:r>
            <w:r w:rsidRPr="001B3B43">
              <w:rPr>
                <w:rFonts w:ascii="Times New Roman" w:hAnsi="Times New Roman"/>
                <w:sz w:val="24"/>
                <w:szCs w:val="24"/>
              </w:rPr>
              <w:t xml:space="preserve"> </w:t>
            </w:r>
          </w:p>
        </w:tc>
        <w:tc>
          <w:tcPr>
            <w:tcW w:w="1701" w:type="dxa"/>
          </w:tcPr>
          <w:p w14:paraId="5EB56DD0"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202</w:t>
            </w:r>
            <w:r>
              <w:rPr>
                <w:rFonts w:ascii="Times New Roman" w:hAnsi="Times New Roman"/>
                <w:sz w:val="24"/>
                <w:szCs w:val="24"/>
              </w:rPr>
              <w:t>2–</w:t>
            </w:r>
            <w:r w:rsidRPr="001B3B43">
              <w:rPr>
                <w:rFonts w:ascii="Times New Roman" w:hAnsi="Times New Roman"/>
                <w:sz w:val="24"/>
                <w:szCs w:val="24"/>
              </w:rPr>
              <w:t>2024</w:t>
            </w:r>
          </w:p>
        </w:tc>
        <w:tc>
          <w:tcPr>
            <w:tcW w:w="1276" w:type="dxa"/>
          </w:tcPr>
          <w:p w14:paraId="7142A405"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Švietimo centras, PPT</w:t>
            </w:r>
          </w:p>
        </w:tc>
        <w:tc>
          <w:tcPr>
            <w:tcW w:w="992" w:type="dxa"/>
          </w:tcPr>
          <w:p w14:paraId="249B3D64"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5,0</w:t>
            </w:r>
          </w:p>
          <w:p w14:paraId="728EFC9E"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p>
          <w:p w14:paraId="727E2AB0" w14:textId="77777777" w:rsidR="00AC7526" w:rsidRPr="00BD6960" w:rsidRDefault="00AC7526" w:rsidP="00AA6C15">
            <w:pPr>
              <w:jc w:val="center"/>
              <w:rPr>
                <w:rFonts w:ascii="Times New Roman" w:hAnsi="Times New Roman"/>
                <w:i/>
                <w:iCs/>
                <w:sz w:val="20"/>
              </w:rPr>
            </w:pPr>
          </w:p>
        </w:tc>
        <w:tc>
          <w:tcPr>
            <w:tcW w:w="1134" w:type="dxa"/>
          </w:tcPr>
          <w:p w14:paraId="6D38945A"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5,0</w:t>
            </w:r>
          </w:p>
          <w:p w14:paraId="2EA0289F"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(ML) </w:t>
            </w:r>
          </w:p>
          <w:p w14:paraId="51433334"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w:t>
            </w:r>
            <w:r>
              <w:rPr>
                <w:rFonts w:ascii="Times New Roman" w:hAnsi="Times New Roman"/>
                <w:sz w:val="24"/>
                <w:szCs w:val="24"/>
              </w:rPr>
              <w:t>,0</w:t>
            </w:r>
          </w:p>
          <w:p w14:paraId="1A102AC2"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(SB) </w:t>
            </w:r>
          </w:p>
        </w:tc>
        <w:tc>
          <w:tcPr>
            <w:tcW w:w="1134" w:type="dxa"/>
          </w:tcPr>
          <w:p w14:paraId="79451849"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5,0</w:t>
            </w:r>
          </w:p>
          <w:p w14:paraId="6AC1911E"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(ML) </w:t>
            </w:r>
          </w:p>
          <w:p w14:paraId="1EE91B9E"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w:t>
            </w:r>
            <w:r>
              <w:rPr>
                <w:rFonts w:ascii="Times New Roman" w:hAnsi="Times New Roman"/>
                <w:sz w:val="24"/>
                <w:szCs w:val="24"/>
              </w:rPr>
              <w:t>,0</w:t>
            </w:r>
          </w:p>
          <w:p w14:paraId="6FD54F91"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(SB) </w:t>
            </w:r>
          </w:p>
        </w:tc>
      </w:tr>
      <w:tr w:rsidR="00AC7526" w:rsidRPr="001B3B43" w14:paraId="0D022ECF" w14:textId="77777777" w:rsidTr="00880E8E">
        <w:trPr>
          <w:trHeight w:val="615"/>
        </w:trPr>
        <w:tc>
          <w:tcPr>
            <w:tcW w:w="679" w:type="dxa"/>
          </w:tcPr>
          <w:p w14:paraId="57087B93" w14:textId="77777777" w:rsidR="00AC7526" w:rsidRPr="001B3B43" w:rsidRDefault="00AC7526" w:rsidP="00AA6C15">
            <w:pPr>
              <w:rPr>
                <w:rFonts w:ascii="Times New Roman" w:hAnsi="Times New Roman"/>
                <w:sz w:val="24"/>
                <w:szCs w:val="24"/>
              </w:rPr>
            </w:pPr>
            <w:r>
              <w:rPr>
                <w:rFonts w:ascii="Times New Roman" w:hAnsi="Times New Roman"/>
                <w:sz w:val="24"/>
                <w:szCs w:val="24"/>
              </w:rPr>
              <w:t>4</w:t>
            </w:r>
            <w:r w:rsidRPr="001B3B43">
              <w:rPr>
                <w:rFonts w:ascii="Times New Roman" w:hAnsi="Times New Roman"/>
                <w:sz w:val="24"/>
                <w:szCs w:val="24"/>
              </w:rPr>
              <w:t>.</w:t>
            </w:r>
          </w:p>
        </w:tc>
        <w:tc>
          <w:tcPr>
            <w:tcW w:w="2293" w:type="dxa"/>
            <w:shd w:val="clear" w:color="auto" w:fill="auto"/>
          </w:tcPr>
          <w:p w14:paraId="7B79909D"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Mokytojų padėjėjų kompetencijų dirbti su SUP mokiniais tobulinimas</w:t>
            </w:r>
            <w:r>
              <w:rPr>
                <w:rFonts w:ascii="Times New Roman" w:hAnsi="Times New Roman"/>
                <w:sz w:val="24"/>
                <w:szCs w:val="24"/>
              </w:rPr>
              <w:t>.</w:t>
            </w:r>
          </w:p>
        </w:tc>
        <w:tc>
          <w:tcPr>
            <w:tcW w:w="1701" w:type="dxa"/>
          </w:tcPr>
          <w:p w14:paraId="01ADCB8E"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2022</w:t>
            </w:r>
            <w:r>
              <w:rPr>
                <w:rFonts w:ascii="Times New Roman" w:hAnsi="Times New Roman"/>
                <w:sz w:val="24"/>
                <w:szCs w:val="24"/>
              </w:rPr>
              <w:t>–</w:t>
            </w:r>
            <w:r w:rsidRPr="001B3B43">
              <w:rPr>
                <w:rFonts w:ascii="Times New Roman" w:hAnsi="Times New Roman"/>
                <w:sz w:val="24"/>
                <w:szCs w:val="24"/>
              </w:rPr>
              <w:t>2024</w:t>
            </w:r>
          </w:p>
        </w:tc>
        <w:tc>
          <w:tcPr>
            <w:tcW w:w="1276" w:type="dxa"/>
          </w:tcPr>
          <w:p w14:paraId="0366A516"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Švietimo centras, PPT</w:t>
            </w:r>
          </w:p>
        </w:tc>
        <w:tc>
          <w:tcPr>
            <w:tcW w:w="992" w:type="dxa"/>
          </w:tcPr>
          <w:p w14:paraId="13D7EDB3"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2,0</w:t>
            </w:r>
          </w:p>
          <w:p w14:paraId="5DC6B90B"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p>
          <w:p w14:paraId="2BB5C176" w14:textId="77777777" w:rsidR="00AC7526" w:rsidRPr="00BD6960" w:rsidRDefault="00AC7526" w:rsidP="00AA6C15">
            <w:pPr>
              <w:jc w:val="center"/>
              <w:rPr>
                <w:rFonts w:ascii="Times New Roman" w:hAnsi="Times New Roman"/>
                <w:sz w:val="24"/>
                <w:szCs w:val="24"/>
              </w:rPr>
            </w:pPr>
          </w:p>
        </w:tc>
        <w:tc>
          <w:tcPr>
            <w:tcW w:w="1134" w:type="dxa"/>
          </w:tcPr>
          <w:p w14:paraId="76CBA195"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2,0</w:t>
            </w:r>
          </w:p>
          <w:p w14:paraId="7D02C989" w14:textId="77777777" w:rsidR="00AC7526" w:rsidRPr="00CB2486" w:rsidRDefault="00AC7526" w:rsidP="00AA6C15">
            <w:pPr>
              <w:jc w:val="center"/>
              <w:rPr>
                <w:rFonts w:ascii="Times New Roman" w:hAnsi="Times New Roman"/>
                <w:sz w:val="24"/>
                <w:szCs w:val="24"/>
              </w:rPr>
            </w:pPr>
            <w:r w:rsidRPr="00BD6960">
              <w:rPr>
                <w:rFonts w:ascii="Times New Roman" w:hAnsi="Times New Roman"/>
                <w:sz w:val="24"/>
                <w:szCs w:val="24"/>
              </w:rPr>
              <w:t>(ML)</w:t>
            </w:r>
          </w:p>
          <w:p w14:paraId="6EFA8913"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 2</w:t>
            </w:r>
            <w:r>
              <w:rPr>
                <w:rFonts w:ascii="Times New Roman" w:hAnsi="Times New Roman"/>
                <w:sz w:val="24"/>
                <w:szCs w:val="24"/>
              </w:rPr>
              <w:t>,0</w:t>
            </w:r>
          </w:p>
          <w:p w14:paraId="1C6984EE"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(SB) </w:t>
            </w:r>
          </w:p>
        </w:tc>
        <w:tc>
          <w:tcPr>
            <w:tcW w:w="1134" w:type="dxa"/>
          </w:tcPr>
          <w:p w14:paraId="171D6F03"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2,0</w:t>
            </w:r>
          </w:p>
          <w:p w14:paraId="5F3883AE"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p>
          <w:p w14:paraId="16208FE4"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2</w:t>
            </w:r>
            <w:r>
              <w:rPr>
                <w:rFonts w:ascii="Times New Roman" w:hAnsi="Times New Roman"/>
                <w:sz w:val="24"/>
                <w:szCs w:val="24"/>
              </w:rPr>
              <w:t>,0</w:t>
            </w:r>
          </w:p>
          <w:p w14:paraId="7A3CE3F5"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(SB)</w:t>
            </w:r>
          </w:p>
        </w:tc>
      </w:tr>
      <w:tr w:rsidR="00AC7526" w:rsidRPr="001B3B43" w14:paraId="2799E4B5" w14:textId="77777777" w:rsidTr="00880E8E">
        <w:trPr>
          <w:trHeight w:val="615"/>
        </w:trPr>
        <w:tc>
          <w:tcPr>
            <w:tcW w:w="679" w:type="dxa"/>
          </w:tcPr>
          <w:p w14:paraId="27CA77F8" w14:textId="77777777" w:rsidR="00AC7526" w:rsidRPr="001B3B43" w:rsidRDefault="00AC7526" w:rsidP="00AA6C15">
            <w:pPr>
              <w:rPr>
                <w:rFonts w:ascii="Times New Roman" w:hAnsi="Times New Roman"/>
                <w:sz w:val="24"/>
                <w:szCs w:val="24"/>
              </w:rPr>
            </w:pPr>
            <w:r>
              <w:rPr>
                <w:rFonts w:ascii="Times New Roman" w:hAnsi="Times New Roman"/>
                <w:sz w:val="24"/>
                <w:szCs w:val="24"/>
              </w:rPr>
              <w:t>5</w:t>
            </w:r>
            <w:r w:rsidRPr="001B3B43">
              <w:rPr>
                <w:rFonts w:ascii="Times New Roman" w:hAnsi="Times New Roman"/>
                <w:sz w:val="24"/>
                <w:szCs w:val="24"/>
              </w:rPr>
              <w:t>.</w:t>
            </w:r>
          </w:p>
        </w:tc>
        <w:tc>
          <w:tcPr>
            <w:tcW w:w="2293" w:type="dxa"/>
            <w:shd w:val="clear" w:color="auto" w:fill="auto"/>
          </w:tcPr>
          <w:p w14:paraId="1D69247C" w14:textId="77777777" w:rsidR="00AC7526" w:rsidRPr="001B3B43" w:rsidRDefault="00AC7526" w:rsidP="00AA6C15">
            <w:pPr>
              <w:rPr>
                <w:rFonts w:ascii="Times New Roman" w:hAnsi="Times New Roman"/>
                <w:sz w:val="24"/>
                <w:szCs w:val="24"/>
                <w:highlight w:val="yellow"/>
              </w:rPr>
            </w:pPr>
            <w:r w:rsidRPr="001B3B43">
              <w:rPr>
                <w:rFonts w:ascii="Times New Roman" w:hAnsi="Times New Roman"/>
                <w:sz w:val="24"/>
                <w:szCs w:val="24"/>
              </w:rPr>
              <w:t xml:space="preserve">Švietimo įstaigų </w:t>
            </w:r>
            <w:r>
              <w:rPr>
                <w:rFonts w:ascii="Times New Roman" w:hAnsi="Times New Roman"/>
                <w:sz w:val="24"/>
                <w:szCs w:val="24"/>
              </w:rPr>
              <w:t>v</w:t>
            </w:r>
            <w:r w:rsidRPr="001B3B43">
              <w:rPr>
                <w:rFonts w:ascii="Times New Roman" w:hAnsi="Times New Roman"/>
                <w:sz w:val="24"/>
                <w:szCs w:val="24"/>
              </w:rPr>
              <w:t>aiko gerovės komisijų veiklos stiprinimas</w:t>
            </w:r>
            <w:r>
              <w:rPr>
                <w:rFonts w:ascii="Times New Roman" w:hAnsi="Times New Roman"/>
                <w:sz w:val="24"/>
                <w:szCs w:val="24"/>
              </w:rPr>
              <w:t>.</w:t>
            </w:r>
          </w:p>
        </w:tc>
        <w:tc>
          <w:tcPr>
            <w:tcW w:w="1701" w:type="dxa"/>
          </w:tcPr>
          <w:p w14:paraId="65A97625"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2022</w:t>
            </w:r>
            <w:r>
              <w:rPr>
                <w:rFonts w:ascii="Times New Roman" w:hAnsi="Times New Roman"/>
                <w:sz w:val="24"/>
                <w:szCs w:val="24"/>
              </w:rPr>
              <w:t>–</w:t>
            </w:r>
            <w:r w:rsidRPr="001B3B43">
              <w:rPr>
                <w:rFonts w:ascii="Times New Roman" w:hAnsi="Times New Roman"/>
                <w:sz w:val="24"/>
                <w:szCs w:val="24"/>
              </w:rPr>
              <w:t>2024</w:t>
            </w:r>
          </w:p>
        </w:tc>
        <w:tc>
          <w:tcPr>
            <w:tcW w:w="1276" w:type="dxa"/>
          </w:tcPr>
          <w:p w14:paraId="31266620"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Švietimo centras,</w:t>
            </w:r>
          </w:p>
          <w:p w14:paraId="292896B1"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Švietimo skyrius,</w:t>
            </w:r>
          </w:p>
          <w:p w14:paraId="1529DF91"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PPT, TBK</w:t>
            </w:r>
          </w:p>
        </w:tc>
        <w:tc>
          <w:tcPr>
            <w:tcW w:w="992" w:type="dxa"/>
          </w:tcPr>
          <w:p w14:paraId="02727A4C"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2,5</w:t>
            </w:r>
          </w:p>
          <w:p w14:paraId="7CCA670F"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p>
          <w:p w14:paraId="7BE0A628" w14:textId="77777777" w:rsidR="00AC7526" w:rsidRPr="00BD6960" w:rsidRDefault="00AC7526" w:rsidP="00AA6C15">
            <w:pPr>
              <w:jc w:val="center"/>
              <w:rPr>
                <w:rFonts w:ascii="Times New Roman" w:hAnsi="Times New Roman"/>
                <w:sz w:val="24"/>
                <w:szCs w:val="24"/>
              </w:rPr>
            </w:pPr>
          </w:p>
        </w:tc>
        <w:tc>
          <w:tcPr>
            <w:tcW w:w="1134" w:type="dxa"/>
          </w:tcPr>
          <w:p w14:paraId="74533919"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2,5</w:t>
            </w:r>
          </w:p>
          <w:p w14:paraId="37C27BEE"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p>
          <w:p w14:paraId="3B191913"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3,5</w:t>
            </w:r>
          </w:p>
          <w:p w14:paraId="4CE3CFE8"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(SB) </w:t>
            </w:r>
          </w:p>
        </w:tc>
        <w:tc>
          <w:tcPr>
            <w:tcW w:w="1134" w:type="dxa"/>
          </w:tcPr>
          <w:p w14:paraId="5AABE799"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2,5</w:t>
            </w:r>
          </w:p>
          <w:p w14:paraId="0FE0BD24"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p>
          <w:p w14:paraId="3BC4B86A"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3,5</w:t>
            </w:r>
          </w:p>
          <w:p w14:paraId="04E3860A"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(SB) </w:t>
            </w:r>
          </w:p>
        </w:tc>
      </w:tr>
      <w:tr w:rsidR="00AC7526" w:rsidRPr="001B3B43" w14:paraId="5445355C" w14:textId="77777777" w:rsidTr="00880E8E">
        <w:trPr>
          <w:trHeight w:val="615"/>
        </w:trPr>
        <w:tc>
          <w:tcPr>
            <w:tcW w:w="679" w:type="dxa"/>
          </w:tcPr>
          <w:p w14:paraId="55E7BAA3" w14:textId="77777777" w:rsidR="00AC7526" w:rsidRPr="001B3B43" w:rsidRDefault="00AC7526" w:rsidP="00AA6C15">
            <w:pPr>
              <w:rPr>
                <w:rFonts w:ascii="Times New Roman" w:hAnsi="Times New Roman"/>
                <w:sz w:val="24"/>
                <w:szCs w:val="24"/>
              </w:rPr>
            </w:pPr>
            <w:r>
              <w:rPr>
                <w:rFonts w:ascii="Times New Roman" w:hAnsi="Times New Roman"/>
                <w:sz w:val="24"/>
                <w:szCs w:val="24"/>
              </w:rPr>
              <w:t>6</w:t>
            </w:r>
            <w:r w:rsidRPr="001B3B43">
              <w:rPr>
                <w:rFonts w:ascii="Times New Roman" w:hAnsi="Times New Roman"/>
                <w:sz w:val="24"/>
                <w:szCs w:val="24"/>
              </w:rPr>
              <w:t>.</w:t>
            </w:r>
          </w:p>
        </w:tc>
        <w:tc>
          <w:tcPr>
            <w:tcW w:w="2293" w:type="dxa"/>
            <w:shd w:val="clear" w:color="auto" w:fill="auto"/>
          </w:tcPr>
          <w:p w14:paraId="35EFD29C" w14:textId="77777777" w:rsidR="00AC7526" w:rsidRDefault="00AC7526" w:rsidP="00AA6C15">
            <w:pPr>
              <w:rPr>
                <w:rFonts w:ascii="Times New Roman" w:hAnsi="Times New Roman"/>
                <w:sz w:val="24"/>
                <w:szCs w:val="24"/>
              </w:rPr>
            </w:pPr>
            <w:r w:rsidRPr="001B3B43">
              <w:rPr>
                <w:rFonts w:ascii="Times New Roman" w:hAnsi="Times New Roman"/>
                <w:sz w:val="24"/>
                <w:szCs w:val="24"/>
              </w:rPr>
              <w:t>PPT specialistų kompetencijų tobulinimas</w:t>
            </w:r>
            <w:r>
              <w:rPr>
                <w:rFonts w:ascii="Times New Roman" w:hAnsi="Times New Roman"/>
                <w:sz w:val="24"/>
                <w:szCs w:val="24"/>
              </w:rPr>
              <w:t>.</w:t>
            </w:r>
            <w:r w:rsidRPr="001B3B43">
              <w:rPr>
                <w:rFonts w:ascii="Times New Roman" w:hAnsi="Times New Roman"/>
                <w:sz w:val="24"/>
                <w:szCs w:val="24"/>
              </w:rPr>
              <w:t xml:space="preserve"> </w:t>
            </w:r>
          </w:p>
          <w:p w14:paraId="4C6F8AE1" w14:textId="77777777" w:rsidR="00AC7526" w:rsidRPr="001B3B43" w:rsidRDefault="00AC7526" w:rsidP="00AA6C15">
            <w:pPr>
              <w:rPr>
                <w:rFonts w:ascii="Times New Roman" w:hAnsi="Times New Roman"/>
                <w:sz w:val="24"/>
                <w:szCs w:val="24"/>
                <w:highlight w:val="yellow"/>
              </w:rPr>
            </w:pPr>
          </w:p>
        </w:tc>
        <w:tc>
          <w:tcPr>
            <w:tcW w:w="1701" w:type="dxa"/>
          </w:tcPr>
          <w:p w14:paraId="6E2FBC44"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2022</w:t>
            </w:r>
            <w:r>
              <w:rPr>
                <w:rFonts w:ascii="Times New Roman" w:hAnsi="Times New Roman"/>
                <w:sz w:val="24"/>
                <w:szCs w:val="24"/>
              </w:rPr>
              <w:t>–</w:t>
            </w:r>
            <w:r w:rsidRPr="001B3B43">
              <w:rPr>
                <w:rFonts w:ascii="Times New Roman" w:hAnsi="Times New Roman"/>
                <w:sz w:val="24"/>
                <w:szCs w:val="24"/>
              </w:rPr>
              <w:t>2024</w:t>
            </w:r>
          </w:p>
        </w:tc>
        <w:tc>
          <w:tcPr>
            <w:tcW w:w="1276" w:type="dxa"/>
          </w:tcPr>
          <w:p w14:paraId="38567770" w14:textId="77777777" w:rsidR="00AC7526" w:rsidRPr="001B3B43" w:rsidRDefault="00AC7526" w:rsidP="00AA6C15">
            <w:pPr>
              <w:rPr>
                <w:rFonts w:ascii="Times New Roman" w:hAnsi="Times New Roman"/>
                <w:sz w:val="24"/>
                <w:szCs w:val="24"/>
                <w:highlight w:val="yellow"/>
              </w:rPr>
            </w:pPr>
            <w:r w:rsidRPr="001B3B43">
              <w:rPr>
                <w:rFonts w:ascii="Times New Roman" w:hAnsi="Times New Roman"/>
                <w:sz w:val="24"/>
                <w:szCs w:val="24"/>
              </w:rPr>
              <w:t>PPT</w:t>
            </w:r>
          </w:p>
        </w:tc>
        <w:tc>
          <w:tcPr>
            <w:tcW w:w="992" w:type="dxa"/>
          </w:tcPr>
          <w:p w14:paraId="6830CB8B"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4</w:t>
            </w:r>
            <w:r>
              <w:rPr>
                <w:rFonts w:ascii="Times New Roman" w:hAnsi="Times New Roman"/>
                <w:sz w:val="24"/>
                <w:szCs w:val="24"/>
              </w:rPr>
              <w:t>,0</w:t>
            </w:r>
          </w:p>
          <w:p w14:paraId="32FD74C1"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 xml:space="preserve">(ML) </w:t>
            </w:r>
          </w:p>
        </w:tc>
        <w:tc>
          <w:tcPr>
            <w:tcW w:w="1134" w:type="dxa"/>
          </w:tcPr>
          <w:p w14:paraId="4074E11C"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w:t>
            </w:r>
            <w:r>
              <w:rPr>
                <w:rFonts w:ascii="Times New Roman" w:hAnsi="Times New Roman"/>
                <w:sz w:val="24"/>
                <w:szCs w:val="24"/>
              </w:rPr>
              <w:t>,0</w:t>
            </w:r>
          </w:p>
          <w:p w14:paraId="5EECD692"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p>
        </w:tc>
        <w:tc>
          <w:tcPr>
            <w:tcW w:w="1134" w:type="dxa"/>
          </w:tcPr>
          <w:p w14:paraId="3EF0925B"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5</w:t>
            </w:r>
            <w:r>
              <w:rPr>
                <w:rFonts w:ascii="Times New Roman" w:hAnsi="Times New Roman"/>
                <w:sz w:val="24"/>
                <w:szCs w:val="24"/>
              </w:rPr>
              <w:t>,0</w:t>
            </w:r>
          </w:p>
          <w:p w14:paraId="2E2B7571" w14:textId="77777777" w:rsidR="00AC7526" w:rsidRPr="00BD6960" w:rsidRDefault="00AC7526" w:rsidP="00AA6C15">
            <w:pPr>
              <w:jc w:val="center"/>
              <w:rPr>
                <w:rFonts w:ascii="Times New Roman" w:hAnsi="Times New Roman"/>
                <w:sz w:val="24"/>
                <w:szCs w:val="24"/>
              </w:rPr>
            </w:pPr>
            <w:r w:rsidRPr="00BD6960">
              <w:rPr>
                <w:rFonts w:ascii="Times New Roman" w:hAnsi="Times New Roman"/>
                <w:sz w:val="24"/>
                <w:szCs w:val="24"/>
              </w:rPr>
              <w:t>(ML)</w:t>
            </w:r>
          </w:p>
        </w:tc>
      </w:tr>
      <w:tr w:rsidR="00AC7526" w:rsidRPr="001B3B43" w14:paraId="6532EB1D" w14:textId="77777777" w:rsidTr="00880E8E">
        <w:trPr>
          <w:trHeight w:val="240"/>
        </w:trPr>
        <w:tc>
          <w:tcPr>
            <w:tcW w:w="679" w:type="dxa"/>
          </w:tcPr>
          <w:p w14:paraId="7E1CE4EF" w14:textId="77777777" w:rsidR="00AC7526" w:rsidRPr="001B3B43" w:rsidRDefault="00AC7526" w:rsidP="00AA6C15">
            <w:pPr>
              <w:rPr>
                <w:rFonts w:ascii="Times New Roman" w:hAnsi="Times New Roman"/>
                <w:sz w:val="24"/>
                <w:szCs w:val="24"/>
              </w:rPr>
            </w:pPr>
            <w:r>
              <w:rPr>
                <w:rFonts w:ascii="Times New Roman" w:hAnsi="Times New Roman"/>
                <w:sz w:val="24"/>
                <w:szCs w:val="24"/>
              </w:rPr>
              <w:t>7</w:t>
            </w:r>
            <w:r w:rsidRPr="001B3B43">
              <w:rPr>
                <w:rFonts w:ascii="Times New Roman" w:hAnsi="Times New Roman"/>
                <w:sz w:val="24"/>
                <w:szCs w:val="24"/>
              </w:rPr>
              <w:t>.</w:t>
            </w:r>
          </w:p>
        </w:tc>
        <w:tc>
          <w:tcPr>
            <w:tcW w:w="2293" w:type="dxa"/>
          </w:tcPr>
          <w:p w14:paraId="35878ED9" w14:textId="77777777" w:rsidR="00AC7526" w:rsidRPr="001B3B43" w:rsidRDefault="00AC7526" w:rsidP="00AA6C15">
            <w:pPr>
              <w:rPr>
                <w:rFonts w:ascii="Times New Roman" w:hAnsi="Times New Roman"/>
                <w:sz w:val="24"/>
                <w:szCs w:val="24"/>
              </w:rPr>
            </w:pPr>
            <w:r w:rsidRPr="00815E58">
              <w:rPr>
                <w:rFonts w:ascii="Times New Roman" w:hAnsi="Times New Roman"/>
                <w:sz w:val="24"/>
                <w:szCs w:val="24"/>
              </w:rPr>
              <w:t>Palankių sąlygų sudarymas pedagogo kvalifikaciją turintiems asmenims įgyti specialiojo pedagogo, logopedo ar kitą pedagoginę specializaciją</w:t>
            </w:r>
            <w:r>
              <w:rPr>
                <w:rFonts w:ascii="Times New Roman" w:hAnsi="Times New Roman"/>
                <w:sz w:val="24"/>
                <w:szCs w:val="24"/>
              </w:rPr>
              <w:t>.</w:t>
            </w:r>
          </w:p>
        </w:tc>
        <w:tc>
          <w:tcPr>
            <w:tcW w:w="1701" w:type="dxa"/>
          </w:tcPr>
          <w:p w14:paraId="2C7FF592"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202</w:t>
            </w:r>
            <w:r>
              <w:rPr>
                <w:rFonts w:ascii="Times New Roman" w:hAnsi="Times New Roman"/>
                <w:sz w:val="24"/>
                <w:szCs w:val="24"/>
              </w:rPr>
              <w:t>2–</w:t>
            </w:r>
            <w:r w:rsidRPr="001B3B43">
              <w:rPr>
                <w:rFonts w:ascii="Times New Roman" w:hAnsi="Times New Roman"/>
                <w:sz w:val="24"/>
                <w:szCs w:val="24"/>
              </w:rPr>
              <w:t>2024</w:t>
            </w:r>
          </w:p>
        </w:tc>
        <w:tc>
          <w:tcPr>
            <w:tcW w:w="1276" w:type="dxa"/>
          </w:tcPr>
          <w:p w14:paraId="43FCBA9B"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Ugdymo įstaigos, Švietimo skyrius</w:t>
            </w:r>
          </w:p>
        </w:tc>
        <w:tc>
          <w:tcPr>
            <w:tcW w:w="992" w:type="dxa"/>
          </w:tcPr>
          <w:p w14:paraId="518F9A9C"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20,0 (SB)</w:t>
            </w:r>
          </w:p>
        </w:tc>
        <w:tc>
          <w:tcPr>
            <w:tcW w:w="1134" w:type="dxa"/>
          </w:tcPr>
          <w:p w14:paraId="0D2B2565"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20,0 (SB)</w:t>
            </w:r>
          </w:p>
        </w:tc>
        <w:tc>
          <w:tcPr>
            <w:tcW w:w="1134" w:type="dxa"/>
          </w:tcPr>
          <w:p w14:paraId="4B465B8C"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20,0 (SB)</w:t>
            </w:r>
          </w:p>
        </w:tc>
      </w:tr>
      <w:tr w:rsidR="00AC7526" w:rsidRPr="001B3B43" w14:paraId="6B0F6DC0" w14:textId="77777777" w:rsidTr="00880E8E">
        <w:trPr>
          <w:trHeight w:val="995"/>
        </w:trPr>
        <w:tc>
          <w:tcPr>
            <w:tcW w:w="9209" w:type="dxa"/>
            <w:gridSpan w:val="7"/>
          </w:tcPr>
          <w:p w14:paraId="6D72AEE5"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lastRenderedPageBreak/>
              <w:t>SIEKTINI REZULTATAI:</w:t>
            </w:r>
          </w:p>
          <w:p w14:paraId="63AC6E97" w14:textId="77777777" w:rsidR="00AC7526" w:rsidRPr="001B3B43" w:rsidRDefault="00AC7526" w:rsidP="00AC7526">
            <w:pPr>
              <w:pStyle w:val="ListParagraph"/>
              <w:numPr>
                <w:ilvl w:val="3"/>
                <w:numId w:val="15"/>
              </w:numPr>
              <w:tabs>
                <w:tab w:val="left" w:pos="318"/>
              </w:tabs>
              <w:spacing w:line="240" w:lineRule="auto"/>
              <w:ind w:left="0" w:firstLine="0"/>
              <w:jc w:val="both"/>
              <w:rPr>
                <w:szCs w:val="24"/>
              </w:rPr>
            </w:pPr>
            <w:r w:rsidRPr="001B3B43">
              <w:rPr>
                <w:szCs w:val="24"/>
              </w:rPr>
              <w:t>Atliktas pedagogų ir švietimo pagalbos specialistų kompetencijų tobulinimo poreikio vertinimas, išsiaiškintos švietimo poreikių sritys, duomenys panaudoti kompetencijų tobulinimo renginių planavimui.</w:t>
            </w:r>
          </w:p>
          <w:p w14:paraId="691B8A2B" w14:textId="77777777" w:rsidR="00AC7526" w:rsidRPr="001B3B43" w:rsidRDefault="00AC7526" w:rsidP="00AC7526">
            <w:pPr>
              <w:pStyle w:val="ListParagraph"/>
              <w:numPr>
                <w:ilvl w:val="3"/>
                <w:numId w:val="15"/>
              </w:numPr>
              <w:tabs>
                <w:tab w:val="left" w:pos="318"/>
              </w:tabs>
              <w:spacing w:line="240" w:lineRule="auto"/>
              <w:ind w:left="0" w:firstLine="0"/>
              <w:jc w:val="both"/>
              <w:rPr>
                <w:szCs w:val="24"/>
              </w:rPr>
            </w:pPr>
            <w:r w:rsidRPr="001B3B43">
              <w:rPr>
                <w:szCs w:val="24"/>
              </w:rPr>
              <w:t>Suorganizuoti mokymai ugdymo įstaigų pedagogams ir švietimo pagalbos specialistams apie įtraukųjį ugdymą ir universalaus dizaino ugdyme principus.</w:t>
            </w:r>
          </w:p>
          <w:p w14:paraId="6090825D" w14:textId="77777777" w:rsidR="00AC7526" w:rsidRPr="001B3B43" w:rsidRDefault="00AC7526" w:rsidP="00AC7526">
            <w:pPr>
              <w:pStyle w:val="ListParagraph"/>
              <w:numPr>
                <w:ilvl w:val="3"/>
                <w:numId w:val="15"/>
              </w:numPr>
              <w:tabs>
                <w:tab w:val="left" w:pos="318"/>
              </w:tabs>
              <w:spacing w:line="240" w:lineRule="auto"/>
              <w:ind w:left="0" w:firstLine="0"/>
              <w:jc w:val="both"/>
              <w:rPr>
                <w:szCs w:val="24"/>
              </w:rPr>
            </w:pPr>
            <w:r w:rsidRPr="001B3B43">
              <w:rPr>
                <w:szCs w:val="24"/>
              </w:rPr>
              <w:t xml:space="preserve">Įgyvendinti mokymai pedagogams ir pagalbos mokiniui specialistams dirbti su įvairių ugdymosi poreikių turinčių mokinių grupėmis. </w:t>
            </w:r>
          </w:p>
          <w:p w14:paraId="22E61576" w14:textId="77777777" w:rsidR="00AC7526" w:rsidRPr="001B3B43" w:rsidRDefault="00AC7526" w:rsidP="00AC7526">
            <w:pPr>
              <w:pStyle w:val="ListParagraph"/>
              <w:numPr>
                <w:ilvl w:val="3"/>
                <w:numId w:val="15"/>
              </w:numPr>
              <w:tabs>
                <w:tab w:val="left" w:pos="318"/>
              </w:tabs>
              <w:spacing w:line="240" w:lineRule="auto"/>
              <w:ind w:left="0" w:firstLine="0"/>
              <w:jc w:val="both"/>
              <w:rPr>
                <w:szCs w:val="24"/>
              </w:rPr>
            </w:pPr>
            <w:r w:rsidRPr="001B3B43">
              <w:rPr>
                <w:szCs w:val="24"/>
              </w:rPr>
              <w:t>Suorganizuoti mokymai mokytojų padėjėjams apie SUP raišką ir pagalbos mokiniui būdus.</w:t>
            </w:r>
          </w:p>
          <w:p w14:paraId="6FD20404" w14:textId="77777777" w:rsidR="00AC7526" w:rsidRPr="001B3B43" w:rsidRDefault="00AC7526" w:rsidP="00AC7526">
            <w:pPr>
              <w:pStyle w:val="ListParagraph"/>
              <w:numPr>
                <w:ilvl w:val="3"/>
                <w:numId w:val="15"/>
              </w:numPr>
              <w:tabs>
                <w:tab w:val="left" w:pos="318"/>
              </w:tabs>
              <w:spacing w:line="240" w:lineRule="auto"/>
              <w:ind w:left="0" w:firstLine="0"/>
              <w:jc w:val="both"/>
              <w:rPr>
                <w:szCs w:val="24"/>
              </w:rPr>
            </w:pPr>
            <w:r w:rsidRPr="001B3B43">
              <w:rPr>
                <w:szCs w:val="24"/>
              </w:rPr>
              <w:t>Suteiktos</w:t>
            </w:r>
            <w:r>
              <w:rPr>
                <w:szCs w:val="24"/>
              </w:rPr>
              <w:t xml:space="preserve"> </w:t>
            </w:r>
            <w:r w:rsidRPr="001B3B43">
              <w:rPr>
                <w:szCs w:val="24"/>
              </w:rPr>
              <w:t xml:space="preserve">konsultacijos švietimo įstaigų VGK pirmininkams; suorganizuoti 2 metodiniai renginiai VGK nariams. </w:t>
            </w:r>
          </w:p>
          <w:p w14:paraId="66F0F77A" w14:textId="77777777" w:rsidR="00AC7526" w:rsidRPr="001B3B43" w:rsidRDefault="00AC7526" w:rsidP="00AC7526">
            <w:pPr>
              <w:pStyle w:val="ListParagraph"/>
              <w:numPr>
                <w:ilvl w:val="3"/>
                <w:numId w:val="15"/>
              </w:numPr>
              <w:tabs>
                <w:tab w:val="left" w:pos="318"/>
              </w:tabs>
              <w:spacing w:line="240" w:lineRule="auto"/>
              <w:ind w:left="0" w:firstLine="0"/>
              <w:jc w:val="both"/>
              <w:rPr>
                <w:szCs w:val="24"/>
              </w:rPr>
            </w:pPr>
            <w:r w:rsidRPr="001B3B43">
              <w:rPr>
                <w:szCs w:val="24"/>
              </w:rPr>
              <w:t>100 proc. PPT specialistų dalyvavo mokymuose dėl atnaujinto klasifikatoriaus taikymo, ankstyvojo amžiaus vaikų vertinimo.</w:t>
            </w:r>
          </w:p>
          <w:p w14:paraId="4552DE0F" w14:textId="77777777" w:rsidR="00AC7526" w:rsidRDefault="00AC7526" w:rsidP="00AC7526">
            <w:pPr>
              <w:pStyle w:val="ListParagraph"/>
              <w:numPr>
                <w:ilvl w:val="3"/>
                <w:numId w:val="15"/>
              </w:numPr>
              <w:tabs>
                <w:tab w:val="left" w:pos="318"/>
              </w:tabs>
              <w:spacing w:line="240" w:lineRule="auto"/>
              <w:ind w:left="0" w:firstLine="0"/>
              <w:jc w:val="both"/>
              <w:rPr>
                <w:szCs w:val="24"/>
              </w:rPr>
            </w:pPr>
            <w:r w:rsidRPr="001B3B43">
              <w:rPr>
                <w:szCs w:val="24"/>
              </w:rPr>
              <w:t>Sustiprintos PPT specialistų kompetencijos konsultuoti SUP mokinių tėvus, pedagogus.</w:t>
            </w:r>
          </w:p>
          <w:p w14:paraId="171DBE04" w14:textId="77777777" w:rsidR="00AC7526" w:rsidRPr="00BD4163" w:rsidRDefault="00AC7526" w:rsidP="00AC7526">
            <w:pPr>
              <w:pStyle w:val="ListParagraph"/>
              <w:numPr>
                <w:ilvl w:val="3"/>
                <w:numId w:val="15"/>
              </w:numPr>
              <w:tabs>
                <w:tab w:val="left" w:pos="318"/>
              </w:tabs>
              <w:spacing w:line="240" w:lineRule="auto"/>
              <w:ind w:left="0" w:firstLine="0"/>
              <w:jc w:val="both"/>
              <w:rPr>
                <w:szCs w:val="24"/>
              </w:rPr>
            </w:pPr>
            <w:r>
              <w:rPr>
                <w:szCs w:val="24"/>
              </w:rPr>
              <w:t>P</w:t>
            </w:r>
            <w:r w:rsidRPr="00BD4163">
              <w:rPr>
                <w:szCs w:val="24"/>
              </w:rPr>
              <w:t>edagogo kvalifikaciją turintiems asmenims sudarytos galimybės įgyti specialiojo pedagogo, logopedo ar kitą pedagoginę specializaciją.</w:t>
            </w:r>
          </w:p>
        </w:tc>
      </w:tr>
    </w:tbl>
    <w:p w14:paraId="49F257D5" w14:textId="77777777" w:rsidR="00AC7526" w:rsidRPr="001B3B43" w:rsidRDefault="00AC7526" w:rsidP="00AC7526">
      <w:pPr>
        <w:jc w:val="both"/>
        <w:rPr>
          <w:rFonts w:ascii="Times New Roman" w:hAnsi="Times New Roman"/>
          <w:b/>
          <w:sz w:val="24"/>
          <w:szCs w:val="24"/>
        </w:rPr>
      </w:pPr>
    </w:p>
    <w:p w14:paraId="71207499" w14:textId="77777777" w:rsidR="00AC7526" w:rsidRDefault="00AC7526" w:rsidP="00AC7526">
      <w:pPr>
        <w:ind w:firstLine="851"/>
        <w:jc w:val="both"/>
        <w:rPr>
          <w:rFonts w:ascii="Times New Roman" w:hAnsi="Times New Roman"/>
          <w:b/>
          <w:sz w:val="24"/>
          <w:szCs w:val="24"/>
        </w:rPr>
      </w:pPr>
      <w:r w:rsidRPr="001B3B43">
        <w:rPr>
          <w:rFonts w:ascii="Times New Roman" w:hAnsi="Times New Roman"/>
          <w:b/>
          <w:sz w:val="24"/>
          <w:szCs w:val="24"/>
        </w:rPr>
        <w:t>3 uždavinys. Didinti švietimo pagalbos prieinamumą ir veiksmingumą.</w:t>
      </w:r>
    </w:p>
    <w:p w14:paraId="0525F2D8" w14:textId="77777777" w:rsidR="00AC7526" w:rsidRPr="001B3B43" w:rsidRDefault="00AC7526" w:rsidP="00AC7526">
      <w:pPr>
        <w:ind w:firstLine="851"/>
        <w:jc w:val="both"/>
        <w:rPr>
          <w:rFonts w:ascii="Times New Roman" w:hAnsi="Times New Roman"/>
          <w:b/>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293"/>
        <w:gridCol w:w="1701"/>
        <w:gridCol w:w="1276"/>
        <w:gridCol w:w="1134"/>
        <w:gridCol w:w="992"/>
        <w:gridCol w:w="1134"/>
      </w:tblGrid>
      <w:tr w:rsidR="00AC7526" w:rsidRPr="00636D84" w14:paraId="04BD9AFA" w14:textId="77777777" w:rsidTr="00880E8E">
        <w:trPr>
          <w:trHeight w:val="240"/>
        </w:trPr>
        <w:tc>
          <w:tcPr>
            <w:tcW w:w="679" w:type="dxa"/>
            <w:vMerge w:val="restart"/>
          </w:tcPr>
          <w:p w14:paraId="1BE1F341" w14:textId="77777777" w:rsidR="00AC7526" w:rsidRPr="00636D84" w:rsidRDefault="00AC7526" w:rsidP="00AA6C15">
            <w:pPr>
              <w:jc w:val="center"/>
              <w:rPr>
                <w:rFonts w:ascii="Times New Roman" w:hAnsi="Times New Roman"/>
                <w:sz w:val="24"/>
                <w:szCs w:val="24"/>
              </w:rPr>
            </w:pPr>
            <w:proofErr w:type="spellStart"/>
            <w:r w:rsidRPr="00636D84">
              <w:rPr>
                <w:rFonts w:ascii="Times New Roman" w:hAnsi="Times New Roman"/>
                <w:sz w:val="24"/>
                <w:szCs w:val="24"/>
              </w:rPr>
              <w:t>Eil.Nr</w:t>
            </w:r>
            <w:proofErr w:type="spellEnd"/>
            <w:r w:rsidRPr="00636D84">
              <w:rPr>
                <w:rFonts w:ascii="Times New Roman" w:hAnsi="Times New Roman"/>
                <w:sz w:val="24"/>
                <w:szCs w:val="24"/>
              </w:rPr>
              <w:t>.</w:t>
            </w:r>
          </w:p>
        </w:tc>
        <w:tc>
          <w:tcPr>
            <w:tcW w:w="2293" w:type="dxa"/>
            <w:vMerge w:val="restart"/>
          </w:tcPr>
          <w:p w14:paraId="463DD396"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Priemonė</w:t>
            </w:r>
          </w:p>
        </w:tc>
        <w:tc>
          <w:tcPr>
            <w:tcW w:w="1701" w:type="dxa"/>
            <w:vMerge w:val="restart"/>
          </w:tcPr>
          <w:p w14:paraId="4CEB0C90"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Įgyvendinimo laikas</w:t>
            </w:r>
          </w:p>
        </w:tc>
        <w:tc>
          <w:tcPr>
            <w:tcW w:w="1276" w:type="dxa"/>
            <w:vMerge w:val="restart"/>
          </w:tcPr>
          <w:p w14:paraId="704DDFCE"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Atsakinga institucija, partneriai</w:t>
            </w:r>
          </w:p>
        </w:tc>
        <w:tc>
          <w:tcPr>
            <w:tcW w:w="3260" w:type="dxa"/>
            <w:gridSpan w:val="3"/>
          </w:tcPr>
          <w:p w14:paraId="768FC676"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Preliminarus lėšų poreikis (tūkst.</w:t>
            </w:r>
            <w:r>
              <w:t> </w:t>
            </w:r>
            <w:r w:rsidRPr="00636D84">
              <w:rPr>
                <w:rFonts w:ascii="Times New Roman" w:hAnsi="Times New Roman"/>
                <w:sz w:val="24"/>
                <w:szCs w:val="24"/>
              </w:rPr>
              <w:t>Eur) ir šaltinis</w:t>
            </w:r>
          </w:p>
        </w:tc>
      </w:tr>
      <w:tr w:rsidR="00AC7526" w:rsidRPr="00636D84" w14:paraId="55A5D796" w14:textId="77777777" w:rsidTr="00880E8E">
        <w:trPr>
          <w:trHeight w:val="240"/>
        </w:trPr>
        <w:tc>
          <w:tcPr>
            <w:tcW w:w="679" w:type="dxa"/>
            <w:vMerge/>
          </w:tcPr>
          <w:p w14:paraId="78EF10E7" w14:textId="77777777" w:rsidR="00AC7526" w:rsidRPr="00636D84" w:rsidRDefault="00AC7526" w:rsidP="00AA6C15">
            <w:pPr>
              <w:jc w:val="center"/>
              <w:rPr>
                <w:rFonts w:ascii="Times New Roman" w:hAnsi="Times New Roman"/>
                <w:sz w:val="24"/>
                <w:szCs w:val="24"/>
              </w:rPr>
            </w:pPr>
          </w:p>
        </w:tc>
        <w:tc>
          <w:tcPr>
            <w:tcW w:w="2293" w:type="dxa"/>
            <w:vMerge/>
          </w:tcPr>
          <w:p w14:paraId="066874F1" w14:textId="77777777" w:rsidR="00AC7526" w:rsidRPr="00636D84" w:rsidRDefault="00AC7526" w:rsidP="00AA6C15">
            <w:pPr>
              <w:jc w:val="center"/>
              <w:rPr>
                <w:rFonts w:ascii="Times New Roman" w:hAnsi="Times New Roman"/>
                <w:sz w:val="24"/>
                <w:szCs w:val="24"/>
              </w:rPr>
            </w:pPr>
          </w:p>
        </w:tc>
        <w:tc>
          <w:tcPr>
            <w:tcW w:w="1701" w:type="dxa"/>
            <w:vMerge/>
          </w:tcPr>
          <w:p w14:paraId="705B0150" w14:textId="77777777" w:rsidR="00AC7526" w:rsidRPr="00636D84" w:rsidRDefault="00AC7526" w:rsidP="00AA6C15">
            <w:pPr>
              <w:jc w:val="center"/>
              <w:rPr>
                <w:rFonts w:ascii="Times New Roman" w:hAnsi="Times New Roman"/>
                <w:sz w:val="24"/>
                <w:szCs w:val="24"/>
              </w:rPr>
            </w:pPr>
          </w:p>
        </w:tc>
        <w:tc>
          <w:tcPr>
            <w:tcW w:w="1276" w:type="dxa"/>
            <w:vMerge/>
          </w:tcPr>
          <w:p w14:paraId="6E4E4A01" w14:textId="77777777" w:rsidR="00AC7526" w:rsidRPr="00636D84" w:rsidRDefault="00AC7526" w:rsidP="00AA6C15">
            <w:pPr>
              <w:jc w:val="center"/>
              <w:rPr>
                <w:rFonts w:ascii="Times New Roman" w:hAnsi="Times New Roman"/>
                <w:sz w:val="24"/>
                <w:szCs w:val="24"/>
              </w:rPr>
            </w:pPr>
          </w:p>
        </w:tc>
        <w:tc>
          <w:tcPr>
            <w:tcW w:w="1134" w:type="dxa"/>
          </w:tcPr>
          <w:p w14:paraId="4C79F097"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2022</w:t>
            </w:r>
          </w:p>
        </w:tc>
        <w:tc>
          <w:tcPr>
            <w:tcW w:w="992" w:type="dxa"/>
          </w:tcPr>
          <w:p w14:paraId="7D0F9DCE"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2023</w:t>
            </w:r>
          </w:p>
        </w:tc>
        <w:tc>
          <w:tcPr>
            <w:tcW w:w="1134" w:type="dxa"/>
          </w:tcPr>
          <w:p w14:paraId="5B25D694"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2024</w:t>
            </w:r>
          </w:p>
        </w:tc>
      </w:tr>
      <w:tr w:rsidR="00AC7526" w:rsidRPr="00636D84" w14:paraId="5590F609" w14:textId="77777777" w:rsidTr="00880E8E">
        <w:trPr>
          <w:trHeight w:val="615"/>
        </w:trPr>
        <w:tc>
          <w:tcPr>
            <w:tcW w:w="679" w:type="dxa"/>
          </w:tcPr>
          <w:p w14:paraId="564C7DF1"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1.</w:t>
            </w:r>
          </w:p>
        </w:tc>
        <w:tc>
          <w:tcPr>
            <w:tcW w:w="2293" w:type="dxa"/>
          </w:tcPr>
          <w:p w14:paraId="4F886855"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Švietimo pagalbos specialistų pareigybių poreikio vertinimas</w:t>
            </w:r>
            <w:r>
              <w:rPr>
                <w:rFonts w:ascii="Times New Roman" w:hAnsi="Times New Roman"/>
                <w:sz w:val="24"/>
                <w:szCs w:val="24"/>
              </w:rPr>
              <w:t>.</w:t>
            </w:r>
          </w:p>
        </w:tc>
        <w:tc>
          <w:tcPr>
            <w:tcW w:w="1701" w:type="dxa"/>
          </w:tcPr>
          <w:p w14:paraId="3F17604B"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Kasmet</w:t>
            </w:r>
          </w:p>
        </w:tc>
        <w:tc>
          <w:tcPr>
            <w:tcW w:w="1276" w:type="dxa"/>
          </w:tcPr>
          <w:p w14:paraId="7ED5E7CC"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Švietimo skyrius</w:t>
            </w:r>
          </w:p>
        </w:tc>
        <w:tc>
          <w:tcPr>
            <w:tcW w:w="1134" w:type="dxa"/>
          </w:tcPr>
          <w:p w14:paraId="6F2A730B"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ŽI</w:t>
            </w:r>
          </w:p>
        </w:tc>
        <w:tc>
          <w:tcPr>
            <w:tcW w:w="992" w:type="dxa"/>
          </w:tcPr>
          <w:p w14:paraId="4A8C699A"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ŽI</w:t>
            </w:r>
          </w:p>
        </w:tc>
        <w:tc>
          <w:tcPr>
            <w:tcW w:w="1134" w:type="dxa"/>
          </w:tcPr>
          <w:p w14:paraId="07BC157C"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ŽI</w:t>
            </w:r>
          </w:p>
        </w:tc>
      </w:tr>
      <w:tr w:rsidR="00AC7526" w:rsidRPr="00636D84" w14:paraId="682C4E7F" w14:textId="77777777" w:rsidTr="00880E8E">
        <w:trPr>
          <w:trHeight w:val="840"/>
        </w:trPr>
        <w:tc>
          <w:tcPr>
            <w:tcW w:w="679" w:type="dxa"/>
          </w:tcPr>
          <w:p w14:paraId="353B95C1"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2.</w:t>
            </w:r>
          </w:p>
        </w:tc>
        <w:tc>
          <w:tcPr>
            <w:tcW w:w="2293" w:type="dxa"/>
          </w:tcPr>
          <w:p w14:paraId="49ECE8D3"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Švietimo pagalbos specialistų pareigy</w:t>
            </w:r>
            <w:r>
              <w:rPr>
                <w:rFonts w:ascii="Times New Roman" w:hAnsi="Times New Roman"/>
                <w:sz w:val="24"/>
                <w:szCs w:val="24"/>
              </w:rPr>
              <w:t xml:space="preserve">bių steigimas ugdymo įstaigose </w:t>
            </w:r>
            <w:r w:rsidRPr="00636D84">
              <w:rPr>
                <w:rFonts w:ascii="Times New Roman" w:hAnsi="Times New Roman"/>
                <w:sz w:val="24"/>
                <w:szCs w:val="24"/>
              </w:rPr>
              <w:t>atsižvelgiant į poreikį, turimas lėšas</w:t>
            </w:r>
            <w:r>
              <w:rPr>
                <w:rFonts w:ascii="Times New Roman" w:hAnsi="Times New Roman"/>
                <w:sz w:val="24"/>
                <w:szCs w:val="24"/>
              </w:rPr>
              <w:t>.</w:t>
            </w:r>
          </w:p>
        </w:tc>
        <w:tc>
          <w:tcPr>
            <w:tcW w:w="1701" w:type="dxa"/>
          </w:tcPr>
          <w:p w14:paraId="20ACCD15"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2022–2024</w:t>
            </w:r>
          </w:p>
        </w:tc>
        <w:tc>
          <w:tcPr>
            <w:tcW w:w="1276" w:type="dxa"/>
          </w:tcPr>
          <w:p w14:paraId="20445DB9"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Švietimo skyrius, ugdymo įstaigos</w:t>
            </w:r>
          </w:p>
          <w:p w14:paraId="79CC336F" w14:textId="77777777" w:rsidR="00AC7526" w:rsidRPr="00636D84" w:rsidRDefault="00AC7526" w:rsidP="00AA6C15">
            <w:pPr>
              <w:rPr>
                <w:rFonts w:ascii="Times New Roman" w:hAnsi="Times New Roman"/>
                <w:sz w:val="24"/>
                <w:szCs w:val="24"/>
              </w:rPr>
            </w:pPr>
          </w:p>
        </w:tc>
        <w:tc>
          <w:tcPr>
            <w:tcW w:w="1134" w:type="dxa"/>
          </w:tcPr>
          <w:p w14:paraId="29DE1021" w14:textId="77777777" w:rsidR="00AC7526" w:rsidRPr="00147DB2" w:rsidRDefault="00AC7526" w:rsidP="00AA6C15">
            <w:pPr>
              <w:jc w:val="center"/>
              <w:rPr>
                <w:rFonts w:ascii="Times New Roman" w:hAnsi="Times New Roman"/>
                <w:sz w:val="24"/>
                <w:szCs w:val="24"/>
                <w:lang w:val="en-US"/>
              </w:rPr>
            </w:pPr>
            <w:r>
              <w:rPr>
                <w:rFonts w:ascii="Times New Roman" w:hAnsi="Times New Roman"/>
                <w:sz w:val="24"/>
                <w:szCs w:val="24"/>
                <w:lang w:val="en-US"/>
              </w:rPr>
              <w:t>247,4 (ML)</w:t>
            </w:r>
          </w:p>
        </w:tc>
        <w:tc>
          <w:tcPr>
            <w:tcW w:w="992" w:type="dxa"/>
          </w:tcPr>
          <w:p w14:paraId="471D7D8E" w14:textId="77777777" w:rsidR="00AC7526" w:rsidRPr="00636D84" w:rsidRDefault="00AC7526" w:rsidP="00AA6C15">
            <w:pPr>
              <w:jc w:val="center"/>
              <w:rPr>
                <w:rFonts w:ascii="Times New Roman" w:hAnsi="Times New Roman"/>
                <w:sz w:val="24"/>
                <w:szCs w:val="24"/>
              </w:rPr>
            </w:pPr>
            <w:r w:rsidRPr="003816C2">
              <w:rPr>
                <w:rFonts w:ascii="Times New Roman" w:hAnsi="Times New Roman"/>
                <w:sz w:val="24"/>
                <w:szCs w:val="24"/>
                <w:lang w:val="en-US"/>
              </w:rPr>
              <w:t>247,4</w:t>
            </w:r>
            <w:r>
              <w:rPr>
                <w:rFonts w:ascii="Times New Roman" w:hAnsi="Times New Roman"/>
                <w:sz w:val="24"/>
                <w:szCs w:val="24"/>
                <w:lang w:val="en-US"/>
              </w:rPr>
              <w:t xml:space="preserve"> (ML)</w:t>
            </w:r>
          </w:p>
        </w:tc>
        <w:tc>
          <w:tcPr>
            <w:tcW w:w="1134" w:type="dxa"/>
          </w:tcPr>
          <w:p w14:paraId="516699EF" w14:textId="77777777" w:rsidR="00AC7526" w:rsidRPr="00636D84" w:rsidRDefault="00AC7526" w:rsidP="00AA6C15">
            <w:pPr>
              <w:jc w:val="center"/>
              <w:rPr>
                <w:rFonts w:ascii="Times New Roman" w:hAnsi="Times New Roman"/>
                <w:sz w:val="24"/>
                <w:szCs w:val="24"/>
              </w:rPr>
            </w:pPr>
            <w:r w:rsidRPr="003816C2">
              <w:rPr>
                <w:rFonts w:ascii="Times New Roman" w:hAnsi="Times New Roman"/>
                <w:sz w:val="24"/>
                <w:szCs w:val="24"/>
                <w:lang w:val="en-US"/>
              </w:rPr>
              <w:t>247,4</w:t>
            </w:r>
            <w:r>
              <w:rPr>
                <w:rFonts w:ascii="Times New Roman" w:hAnsi="Times New Roman"/>
                <w:sz w:val="24"/>
                <w:szCs w:val="24"/>
                <w:lang w:val="en-US"/>
              </w:rPr>
              <w:t xml:space="preserve"> (ML)</w:t>
            </w:r>
          </w:p>
        </w:tc>
      </w:tr>
      <w:tr w:rsidR="00AC7526" w:rsidRPr="00636D84" w14:paraId="69F5582F" w14:textId="77777777" w:rsidTr="00880E8E">
        <w:trPr>
          <w:trHeight w:val="735"/>
        </w:trPr>
        <w:tc>
          <w:tcPr>
            <w:tcW w:w="679" w:type="dxa"/>
          </w:tcPr>
          <w:p w14:paraId="06CC54D4"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3.</w:t>
            </w:r>
          </w:p>
        </w:tc>
        <w:tc>
          <w:tcPr>
            <w:tcW w:w="2293" w:type="dxa"/>
            <w:shd w:val="clear" w:color="auto" w:fill="auto"/>
          </w:tcPr>
          <w:p w14:paraId="67DEF1B3"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Metodinės, konsultacinės pagalbos ugdymo įstaigoms teikimas</w:t>
            </w:r>
            <w:r>
              <w:rPr>
                <w:rFonts w:ascii="Times New Roman" w:hAnsi="Times New Roman"/>
                <w:sz w:val="24"/>
                <w:szCs w:val="24"/>
              </w:rPr>
              <w:t>.</w:t>
            </w:r>
          </w:p>
        </w:tc>
        <w:tc>
          <w:tcPr>
            <w:tcW w:w="1701" w:type="dxa"/>
          </w:tcPr>
          <w:p w14:paraId="6EEB5211"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2022–2024</w:t>
            </w:r>
          </w:p>
        </w:tc>
        <w:tc>
          <w:tcPr>
            <w:tcW w:w="1276" w:type="dxa"/>
          </w:tcPr>
          <w:p w14:paraId="54B8418C"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PPT</w:t>
            </w:r>
          </w:p>
          <w:p w14:paraId="3BB77CF0"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Švietimo skyrius, TBK</w:t>
            </w:r>
          </w:p>
        </w:tc>
        <w:tc>
          <w:tcPr>
            <w:tcW w:w="1134" w:type="dxa"/>
          </w:tcPr>
          <w:p w14:paraId="0940DE4E"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ŽI</w:t>
            </w:r>
          </w:p>
        </w:tc>
        <w:tc>
          <w:tcPr>
            <w:tcW w:w="992" w:type="dxa"/>
          </w:tcPr>
          <w:p w14:paraId="189D0505"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ŽI</w:t>
            </w:r>
          </w:p>
        </w:tc>
        <w:tc>
          <w:tcPr>
            <w:tcW w:w="1134" w:type="dxa"/>
          </w:tcPr>
          <w:p w14:paraId="5AD64A83"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ŽI</w:t>
            </w:r>
          </w:p>
        </w:tc>
      </w:tr>
      <w:tr w:rsidR="00AC7526" w:rsidRPr="00636D84" w14:paraId="3C0680E8" w14:textId="77777777" w:rsidTr="00880E8E">
        <w:trPr>
          <w:trHeight w:val="600"/>
        </w:trPr>
        <w:tc>
          <w:tcPr>
            <w:tcW w:w="679" w:type="dxa"/>
          </w:tcPr>
          <w:p w14:paraId="0444DFB1"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4.</w:t>
            </w:r>
          </w:p>
        </w:tc>
        <w:tc>
          <w:tcPr>
            <w:tcW w:w="2293" w:type="dxa"/>
            <w:shd w:val="clear" w:color="auto" w:fill="auto"/>
          </w:tcPr>
          <w:p w14:paraId="614629E5"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Mobilios specialistų komandos konsultacijų ir metodinės pagalbos teikimas ugdymo įstaigose</w:t>
            </w:r>
            <w:r>
              <w:rPr>
                <w:rFonts w:ascii="Times New Roman" w:hAnsi="Times New Roman"/>
                <w:sz w:val="24"/>
                <w:szCs w:val="24"/>
              </w:rPr>
              <w:t>.</w:t>
            </w:r>
          </w:p>
        </w:tc>
        <w:tc>
          <w:tcPr>
            <w:tcW w:w="1701" w:type="dxa"/>
          </w:tcPr>
          <w:p w14:paraId="5BC2108E"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2023–2024</w:t>
            </w:r>
          </w:p>
        </w:tc>
        <w:tc>
          <w:tcPr>
            <w:tcW w:w="1276" w:type="dxa"/>
          </w:tcPr>
          <w:p w14:paraId="3F01F3AC"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PPT, Švietimo skyrius</w:t>
            </w:r>
          </w:p>
        </w:tc>
        <w:tc>
          <w:tcPr>
            <w:tcW w:w="1134" w:type="dxa"/>
          </w:tcPr>
          <w:p w14:paraId="48EDF064"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0</w:t>
            </w:r>
          </w:p>
        </w:tc>
        <w:tc>
          <w:tcPr>
            <w:tcW w:w="992" w:type="dxa"/>
          </w:tcPr>
          <w:p w14:paraId="6B2BFD2C"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4,0 (SB</w:t>
            </w:r>
            <w:r>
              <w:rPr>
                <w:rFonts w:ascii="Times New Roman" w:hAnsi="Times New Roman"/>
                <w:sz w:val="24"/>
                <w:szCs w:val="24"/>
              </w:rPr>
              <w:t>)</w:t>
            </w:r>
          </w:p>
        </w:tc>
        <w:tc>
          <w:tcPr>
            <w:tcW w:w="1134" w:type="dxa"/>
          </w:tcPr>
          <w:p w14:paraId="119C80D1"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4,0 (SB)</w:t>
            </w:r>
            <w:r>
              <w:rPr>
                <w:rFonts w:ascii="Times New Roman" w:hAnsi="Times New Roman"/>
                <w:sz w:val="24"/>
                <w:szCs w:val="24"/>
              </w:rPr>
              <w:t xml:space="preserve"> </w:t>
            </w:r>
          </w:p>
        </w:tc>
      </w:tr>
      <w:tr w:rsidR="00AC7526" w:rsidRPr="00636D84" w14:paraId="364E2FBF" w14:textId="77777777" w:rsidTr="00880E8E">
        <w:trPr>
          <w:trHeight w:val="735"/>
        </w:trPr>
        <w:tc>
          <w:tcPr>
            <w:tcW w:w="679" w:type="dxa"/>
          </w:tcPr>
          <w:p w14:paraId="608C19D9"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5.</w:t>
            </w:r>
          </w:p>
        </w:tc>
        <w:tc>
          <w:tcPr>
            <w:tcW w:w="2293" w:type="dxa"/>
            <w:shd w:val="clear" w:color="auto" w:fill="auto"/>
          </w:tcPr>
          <w:p w14:paraId="79C8844D" w14:textId="77777777" w:rsidR="00AC7526" w:rsidRDefault="00AC7526" w:rsidP="00AA6C15">
            <w:pPr>
              <w:rPr>
                <w:rFonts w:ascii="Times New Roman" w:hAnsi="Times New Roman"/>
                <w:sz w:val="24"/>
                <w:szCs w:val="24"/>
              </w:rPr>
            </w:pPr>
            <w:r w:rsidRPr="00636D84">
              <w:rPr>
                <w:rFonts w:ascii="Times New Roman" w:hAnsi="Times New Roman"/>
                <w:sz w:val="24"/>
                <w:szCs w:val="24"/>
              </w:rPr>
              <w:t>Švietimo pagalbos specialistų pareigybių steigimas PPT atsižvelgiant į poreikį ir turimas lėšas</w:t>
            </w:r>
            <w:r>
              <w:rPr>
                <w:rFonts w:ascii="Times New Roman" w:hAnsi="Times New Roman"/>
                <w:sz w:val="24"/>
                <w:szCs w:val="24"/>
              </w:rPr>
              <w:t>.</w:t>
            </w:r>
          </w:p>
          <w:p w14:paraId="1C888273" w14:textId="77777777" w:rsidR="00AC7526" w:rsidRPr="00636D84" w:rsidRDefault="00AC7526" w:rsidP="00AA6C15">
            <w:pPr>
              <w:rPr>
                <w:rFonts w:ascii="Times New Roman" w:hAnsi="Times New Roman"/>
                <w:sz w:val="24"/>
                <w:szCs w:val="24"/>
              </w:rPr>
            </w:pPr>
          </w:p>
        </w:tc>
        <w:tc>
          <w:tcPr>
            <w:tcW w:w="1701" w:type="dxa"/>
          </w:tcPr>
          <w:p w14:paraId="3C012EA6"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2022–2024</w:t>
            </w:r>
          </w:p>
          <w:p w14:paraId="14676AFA" w14:textId="77777777" w:rsidR="00AC7526" w:rsidRPr="00636D84" w:rsidRDefault="00AC7526" w:rsidP="00AA6C15">
            <w:pPr>
              <w:jc w:val="center"/>
              <w:rPr>
                <w:rFonts w:ascii="Times New Roman" w:hAnsi="Times New Roman"/>
                <w:sz w:val="24"/>
                <w:szCs w:val="24"/>
              </w:rPr>
            </w:pPr>
          </w:p>
        </w:tc>
        <w:tc>
          <w:tcPr>
            <w:tcW w:w="1276" w:type="dxa"/>
          </w:tcPr>
          <w:p w14:paraId="5E7FB609"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PPT, Švietimo skyrius</w:t>
            </w:r>
          </w:p>
        </w:tc>
        <w:tc>
          <w:tcPr>
            <w:tcW w:w="1134" w:type="dxa"/>
          </w:tcPr>
          <w:p w14:paraId="64776078" w14:textId="77777777" w:rsidR="00AC7526" w:rsidRPr="007E2342" w:rsidRDefault="00AC7526" w:rsidP="00AA6C15">
            <w:pPr>
              <w:jc w:val="center"/>
              <w:rPr>
                <w:rFonts w:ascii="Times New Roman" w:hAnsi="Times New Roman"/>
                <w:sz w:val="24"/>
                <w:szCs w:val="24"/>
              </w:rPr>
            </w:pPr>
            <w:r w:rsidRPr="007E2342">
              <w:rPr>
                <w:rFonts w:ascii="Times New Roman" w:hAnsi="Times New Roman"/>
                <w:sz w:val="24"/>
                <w:szCs w:val="24"/>
              </w:rPr>
              <w:t>74</w:t>
            </w:r>
            <w:r>
              <w:rPr>
                <w:rFonts w:ascii="Times New Roman" w:hAnsi="Times New Roman"/>
                <w:sz w:val="24"/>
                <w:szCs w:val="24"/>
              </w:rPr>
              <w:t>,0</w:t>
            </w:r>
          </w:p>
          <w:p w14:paraId="52BCB655" w14:textId="77777777" w:rsidR="00AC7526" w:rsidRPr="007E2342" w:rsidRDefault="00AC7526" w:rsidP="00AA6C15">
            <w:pPr>
              <w:jc w:val="center"/>
              <w:rPr>
                <w:rFonts w:ascii="Times New Roman" w:hAnsi="Times New Roman"/>
                <w:sz w:val="24"/>
                <w:szCs w:val="24"/>
              </w:rPr>
            </w:pPr>
            <w:r w:rsidRPr="007E2342">
              <w:rPr>
                <w:rFonts w:ascii="Times New Roman" w:hAnsi="Times New Roman"/>
                <w:sz w:val="24"/>
                <w:szCs w:val="24"/>
              </w:rPr>
              <w:t xml:space="preserve">(ML)  </w:t>
            </w:r>
          </w:p>
        </w:tc>
        <w:tc>
          <w:tcPr>
            <w:tcW w:w="992" w:type="dxa"/>
          </w:tcPr>
          <w:p w14:paraId="2CABB372" w14:textId="77777777" w:rsidR="00AC7526" w:rsidRPr="007E2342" w:rsidRDefault="00AC7526" w:rsidP="00AA6C15">
            <w:pPr>
              <w:jc w:val="center"/>
              <w:rPr>
                <w:rFonts w:ascii="Times New Roman" w:hAnsi="Times New Roman"/>
                <w:sz w:val="24"/>
                <w:szCs w:val="24"/>
              </w:rPr>
            </w:pPr>
            <w:r w:rsidRPr="007E2342">
              <w:rPr>
                <w:rFonts w:ascii="Times New Roman" w:hAnsi="Times New Roman"/>
                <w:sz w:val="24"/>
                <w:szCs w:val="24"/>
              </w:rPr>
              <w:t>74</w:t>
            </w:r>
            <w:r>
              <w:rPr>
                <w:rFonts w:ascii="Times New Roman" w:hAnsi="Times New Roman"/>
                <w:sz w:val="24"/>
                <w:szCs w:val="24"/>
              </w:rPr>
              <w:t>,0</w:t>
            </w:r>
          </w:p>
          <w:p w14:paraId="520FEAB7" w14:textId="77777777" w:rsidR="00AC7526" w:rsidRPr="007E2342" w:rsidRDefault="00AC7526" w:rsidP="00AA6C15">
            <w:pPr>
              <w:jc w:val="center"/>
              <w:rPr>
                <w:rFonts w:ascii="Times New Roman" w:hAnsi="Times New Roman"/>
                <w:sz w:val="24"/>
                <w:szCs w:val="24"/>
              </w:rPr>
            </w:pPr>
            <w:r w:rsidRPr="007E2342">
              <w:rPr>
                <w:rFonts w:ascii="Times New Roman" w:hAnsi="Times New Roman"/>
                <w:sz w:val="24"/>
                <w:szCs w:val="24"/>
              </w:rPr>
              <w:t xml:space="preserve">(ML) </w:t>
            </w:r>
          </w:p>
        </w:tc>
        <w:tc>
          <w:tcPr>
            <w:tcW w:w="1134" w:type="dxa"/>
          </w:tcPr>
          <w:p w14:paraId="47AC4133" w14:textId="77777777" w:rsidR="00AC7526" w:rsidRPr="00636D84" w:rsidRDefault="00AC7526" w:rsidP="00AA6C15">
            <w:pPr>
              <w:jc w:val="center"/>
              <w:rPr>
                <w:rFonts w:ascii="Times New Roman" w:hAnsi="Times New Roman"/>
                <w:sz w:val="24"/>
                <w:szCs w:val="24"/>
              </w:rPr>
            </w:pPr>
            <w:r>
              <w:rPr>
                <w:rFonts w:ascii="Times New Roman" w:hAnsi="Times New Roman"/>
                <w:sz w:val="24"/>
                <w:szCs w:val="24"/>
              </w:rPr>
              <w:t>0</w:t>
            </w:r>
          </w:p>
        </w:tc>
      </w:tr>
      <w:tr w:rsidR="00AC7526" w:rsidRPr="00636D84" w14:paraId="48A9830A" w14:textId="77777777" w:rsidTr="00880E8E">
        <w:trPr>
          <w:trHeight w:val="735"/>
        </w:trPr>
        <w:tc>
          <w:tcPr>
            <w:tcW w:w="679" w:type="dxa"/>
          </w:tcPr>
          <w:p w14:paraId="708A93A4"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lastRenderedPageBreak/>
              <w:t>6.</w:t>
            </w:r>
          </w:p>
        </w:tc>
        <w:tc>
          <w:tcPr>
            <w:tcW w:w="2293" w:type="dxa"/>
            <w:shd w:val="clear" w:color="auto" w:fill="auto"/>
          </w:tcPr>
          <w:p w14:paraId="0F4EF1F1"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Projekto „Išmanūs ir besimokantys Kauno rajono vaikai“ (Nr.</w:t>
            </w:r>
            <w:r>
              <w:rPr>
                <w:rFonts w:ascii="Times New Roman" w:hAnsi="Times New Roman"/>
                <w:sz w:val="24"/>
                <w:szCs w:val="24"/>
              </w:rPr>
              <w:t> </w:t>
            </w:r>
            <w:r w:rsidRPr="00636D84">
              <w:rPr>
                <w:rFonts w:ascii="Times New Roman" w:hAnsi="Times New Roman"/>
                <w:sz w:val="24"/>
                <w:szCs w:val="24"/>
              </w:rPr>
              <w:t>09.2.2-ESFA-K-730-01-0012) įgyvendinimas</w:t>
            </w:r>
            <w:r>
              <w:rPr>
                <w:rFonts w:ascii="Times New Roman" w:hAnsi="Times New Roman"/>
                <w:sz w:val="24"/>
                <w:szCs w:val="24"/>
              </w:rPr>
              <w:t>.</w:t>
            </w:r>
            <w:r w:rsidRPr="00636D84">
              <w:rPr>
                <w:rFonts w:ascii="Times New Roman" w:hAnsi="Times New Roman"/>
                <w:sz w:val="24"/>
                <w:szCs w:val="24"/>
              </w:rPr>
              <w:t xml:space="preserve"> </w:t>
            </w:r>
          </w:p>
        </w:tc>
        <w:tc>
          <w:tcPr>
            <w:tcW w:w="1701" w:type="dxa"/>
          </w:tcPr>
          <w:p w14:paraId="62A46BA9" w14:textId="77777777" w:rsidR="00AC7526" w:rsidRPr="00636D84" w:rsidRDefault="00AC7526" w:rsidP="00AA6C15">
            <w:pPr>
              <w:jc w:val="center"/>
              <w:rPr>
                <w:rFonts w:ascii="Times New Roman" w:hAnsi="Times New Roman"/>
                <w:sz w:val="24"/>
                <w:szCs w:val="24"/>
              </w:rPr>
            </w:pPr>
            <w:r w:rsidRPr="00636D84">
              <w:rPr>
                <w:rFonts w:ascii="Times New Roman" w:hAnsi="Times New Roman"/>
                <w:sz w:val="24"/>
                <w:szCs w:val="24"/>
              </w:rPr>
              <w:t>2022</w:t>
            </w:r>
          </w:p>
        </w:tc>
        <w:tc>
          <w:tcPr>
            <w:tcW w:w="1276" w:type="dxa"/>
          </w:tcPr>
          <w:p w14:paraId="58C32CAD" w14:textId="77777777" w:rsidR="00AC7526" w:rsidRPr="00636D84" w:rsidRDefault="00AC7526" w:rsidP="00AA6C15">
            <w:pPr>
              <w:rPr>
                <w:rFonts w:ascii="Times New Roman" w:hAnsi="Times New Roman"/>
                <w:sz w:val="24"/>
                <w:szCs w:val="24"/>
              </w:rPr>
            </w:pPr>
            <w:r w:rsidRPr="00636D84">
              <w:rPr>
                <w:rFonts w:ascii="Times New Roman" w:hAnsi="Times New Roman"/>
                <w:sz w:val="24"/>
                <w:szCs w:val="24"/>
              </w:rPr>
              <w:t>PPT</w:t>
            </w:r>
          </w:p>
        </w:tc>
        <w:tc>
          <w:tcPr>
            <w:tcW w:w="1134" w:type="dxa"/>
          </w:tcPr>
          <w:p w14:paraId="5295D378" w14:textId="77777777" w:rsidR="00AC7526" w:rsidRPr="000A61B3" w:rsidRDefault="00AC7526" w:rsidP="00AA6C15">
            <w:pPr>
              <w:jc w:val="center"/>
              <w:rPr>
                <w:rFonts w:ascii="Times New Roman" w:hAnsi="Times New Roman"/>
                <w:sz w:val="24"/>
                <w:szCs w:val="24"/>
              </w:rPr>
            </w:pPr>
            <w:r w:rsidRPr="000A61B3">
              <w:rPr>
                <w:rFonts w:ascii="Times New Roman" w:hAnsi="Times New Roman"/>
                <w:sz w:val="24"/>
                <w:szCs w:val="24"/>
              </w:rPr>
              <w:t>167,0</w:t>
            </w:r>
          </w:p>
          <w:p w14:paraId="58DE8EA4" w14:textId="77777777" w:rsidR="00AC7526" w:rsidRPr="00636D84" w:rsidRDefault="00AC7526" w:rsidP="00AA6C15">
            <w:pPr>
              <w:jc w:val="center"/>
              <w:rPr>
                <w:rFonts w:ascii="Times New Roman" w:hAnsi="Times New Roman"/>
                <w:sz w:val="24"/>
                <w:szCs w:val="24"/>
                <w:highlight w:val="yellow"/>
              </w:rPr>
            </w:pPr>
            <w:r w:rsidRPr="000A61B3">
              <w:rPr>
                <w:rFonts w:ascii="Times New Roman" w:hAnsi="Times New Roman"/>
                <w:sz w:val="24"/>
                <w:szCs w:val="24"/>
              </w:rPr>
              <w:t>(ES)</w:t>
            </w:r>
            <w:r>
              <w:rPr>
                <w:rFonts w:ascii="Times New Roman" w:hAnsi="Times New Roman"/>
                <w:sz w:val="24"/>
                <w:szCs w:val="24"/>
              </w:rPr>
              <w:t>*</w:t>
            </w:r>
          </w:p>
        </w:tc>
        <w:tc>
          <w:tcPr>
            <w:tcW w:w="992" w:type="dxa"/>
          </w:tcPr>
          <w:p w14:paraId="6D130091" w14:textId="77777777" w:rsidR="00AC7526" w:rsidRPr="00636D84" w:rsidRDefault="00AC7526" w:rsidP="00AA6C15">
            <w:pPr>
              <w:jc w:val="center"/>
              <w:rPr>
                <w:rFonts w:ascii="Times New Roman" w:hAnsi="Times New Roman"/>
                <w:sz w:val="24"/>
                <w:szCs w:val="24"/>
              </w:rPr>
            </w:pPr>
            <w:r>
              <w:rPr>
                <w:rFonts w:ascii="Times New Roman" w:hAnsi="Times New Roman"/>
                <w:sz w:val="24"/>
                <w:szCs w:val="24"/>
              </w:rPr>
              <w:t>–</w:t>
            </w:r>
          </w:p>
        </w:tc>
        <w:tc>
          <w:tcPr>
            <w:tcW w:w="1134" w:type="dxa"/>
          </w:tcPr>
          <w:p w14:paraId="0D09B676" w14:textId="77777777" w:rsidR="00AC7526" w:rsidRPr="00636D84" w:rsidRDefault="00AC7526" w:rsidP="00AA6C15">
            <w:pPr>
              <w:jc w:val="center"/>
              <w:rPr>
                <w:rFonts w:ascii="Times New Roman" w:hAnsi="Times New Roman"/>
                <w:sz w:val="24"/>
                <w:szCs w:val="24"/>
              </w:rPr>
            </w:pPr>
            <w:r>
              <w:rPr>
                <w:rFonts w:ascii="Times New Roman" w:hAnsi="Times New Roman"/>
                <w:sz w:val="24"/>
                <w:szCs w:val="24"/>
              </w:rPr>
              <w:t>–</w:t>
            </w:r>
          </w:p>
        </w:tc>
      </w:tr>
      <w:tr w:rsidR="00AC7526" w:rsidRPr="00636D84" w14:paraId="559DF95B" w14:textId="77777777" w:rsidTr="00880E8E">
        <w:trPr>
          <w:trHeight w:val="699"/>
        </w:trPr>
        <w:tc>
          <w:tcPr>
            <w:tcW w:w="9209" w:type="dxa"/>
            <w:gridSpan w:val="7"/>
          </w:tcPr>
          <w:p w14:paraId="2A14FCFD" w14:textId="77777777" w:rsidR="00AC7526" w:rsidRPr="00636D84" w:rsidRDefault="00AC7526" w:rsidP="00AA6C15">
            <w:pPr>
              <w:pStyle w:val="ListParagraph"/>
              <w:ind w:left="0"/>
              <w:rPr>
                <w:szCs w:val="24"/>
              </w:rPr>
            </w:pPr>
            <w:r w:rsidRPr="00636D84">
              <w:rPr>
                <w:szCs w:val="24"/>
              </w:rPr>
              <w:t>SIEKTINI REZULTATAI:</w:t>
            </w:r>
          </w:p>
          <w:p w14:paraId="023A2E09" w14:textId="77777777" w:rsidR="00AC7526" w:rsidRPr="00636D84" w:rsidRDefault="00AC7526" w:rsidP="00AC7526">
            <w:pPr>
              <w:pStyle w:val="ListParagraph"/>
              <w:numPr>
                <w:ilvl w:val="6"/>
                <w:numId w:val="15"/>
              </w:numPr>
              <w:tabs>
                <w:tab w:val="left" w:pos="455"/>
              </w:tabs>
              <w:spacing w:line="240" w:lineRule="auto"/>
              <w:ind w:left="0" w:firstLine="0"/>
              <w:jc w:val="both"/>
              <w:rPr>
                <w:szCs w:val="24"/>
              </w:rPr>
            </w:pPr>
            <w:r w:rsidRPr="00636D84">
              <w:rPr>
                <w:szCs w:val="24"/>
              </w:rPr>
              <w:t>Atliktas švietimo pagalbos specialistų poreikio švietimo įstaigose įvertinimas, atitikties teisės aktuose nustatytiems normatyvams analizė, duomenys panaudoti papildomų švietimo pagalbos specialistų etatų steigimui.</w:t>
            </w:r>
          </w:p>
          <w:p w14:paraId="0D04C49F" w14:textId="77777777" w:rsidR="00AC7526" w:rsidRPr="00636D84" w:rsidRDefault="00AC7526" w:rsidP="00AC7526">
            <w:pPr>
              <w:pStyle w:val="ListParagraph"/>
              <w:numPr>
                <w:ilvl w:val="6"/>
                <w:numId w:val="15"/>
              </w:numPr>
              <w:tabs>
                <w:tab w:val="left" w:pos="455"/>
              </w:tabs>
              <w:spacing w:line="240" w:lineRule="auto"/>
              <w:ind w:left="0" w:firstLine="0"/>
              <w:jc w:val="both"/>
              <w:rPr>
                <w:szCs w:val="24"/>
              </w:rPr>
            </w:pPr>
            <w:r w:rsidRPr="00636D84">
              <w:rPr>
                <w:szCs w:val="24"/>
              </w:rPr>
              <w:t>Padidintas švietimo pagalbos specialistų etatinių parei</w:t>
            </w:r>
            <w:r>
              <w:rPr>
                <w:szCs w:val="24"/>
              </w:rPr>
              <w:t>gybių skaičius ugdymo įstaigose</w:t>
            </w:r>
            <w:r w:rsidRPr="00636D84">
              <w:rPr>
                <w:szCs w:val="24"/>
              </w:rPr>
              <w:t xml:space="preserve"> atsižvelgiant į poreikį ir turimas lėšas, įkurtos higienos normas atitinkančios darbo vietos.</w:t>
            </w:r>
          </w:p>
          <w:p w14:paraId="0AF7C7D5" w14:textId="77777777" w:rsidR="00AC7526" w:rsidRPr="00636D84" w:rsidRDefault="00AC7526" w:rsidP="00AC7526">
            <w:pPr>
              <w:pStyle w:val="ListParagraph"/>
              <w:numPr>
                <w:ilvl w:val="6"/>
                <w:numId w:val="15"/>
              </w:numPr>
              <w:tabs>
                <w:tab w:val="left" w:pos="455"/>
              </w:tabs>
              <w:spacing w:line="240" w:lineRule="auto"/>
              <w:ind w:left="0" w:firstLine="0"/>
              <w:jc w:val="both"/>
              <w:rPr>
                <w:szCs w:val="24"/>
              </w:rPr>
            </w:pPr>
            <w:r w:rsidRPr="00636D84">
              <w:rPr>
                <w:szCs w:val="24"/>
              </w:rPr>
              <w:t>Teikiama savalaikė metodinė, konsultacinė pagalba ugdymo įstaigoms.</w:t>
            </w:r>
          </w:p>
          <w:p w14:paraId="5EB9E619" w14:textId="77777777" w:rsidR="00AC7526" w:rsidRPr="00636D84" w:rsidRDefault="00AC7526" w:rsidP="00AC7526">
            <w:pPr>
              <w:pStyle w:val="ListParagraph"/>
              <w:numPr>
                <w:ilvl w:val="6"/>
                <w:numId w:val="15"/>
              </w:numPr>
              <w:tabs>
                <w:tab w:val="left" w:pos="455"/>
              </w:tabs>
              <w:spacing w:line="240" w:lineRule="auto"/>
              <w:ind w:left="0" w:firstLine="0"/>
              <w:jc w:val="both"/>
              <w:rPr>
                <w:szCs w:val="24"/>
              </w:rPr>
            </w:pPr>
            <w:r w:rsidRPr="00636D84">
              <w:rPr>
                <w:szCs w:val="24"/>
              </w:rPr>
              <w:t>Padidintas PPT tarnybos švietimo pagalbos specialis</w:t>
            </w:r>
            <w:r>
              <w:rPr>
                <w:szCs w:val="24"/>
              </w:rPr>
              <w:t>tų etatinių pareigybių skaičius</w:t>
            </w:r>
            <w:r w:rsidRPr="00636D84">
              <w:rPr>
                <w:szCs w:val="24"/>
              </w:rPr>
              <w:t xml:space="preserve"> atsižvelgiant į turimas lėšas, užtikrintas savalaikis mokinio SUP vertinimas, teikiama reikalinga švietimo pagalba ugdymo įstaigose, kuriose nėra reikiamo švietimo pagalbos specialisto. </w:t>
            </w:r>
          </w:p>
          <w:p w14:paraId="1CBD32B7" w14:textId="77777777" w:rsidR="00AC7526" w:rsidRPr="00636D84" w:rsidRDefault="00AC7526" w:rsidP="00AC7526">
            <w:pPr>
              <w:pStyle w:val="ListParagraph"/>
              <w:numPr>
                <w:ilvl w:val="6"/>
                <w:numId w:val="15"/>
              </w:numPr>
              <w:tabs>
                <w:tab w:val="left" w:pos="455"/>
              </w:tabs>
              <w:spacing w:line="240" w:lineRule="auto"/>
              <w:ind w:left="0" w:firstLine="0"/>
              <w:jc w:val="both"/>
              <w:rPr>
                <w:szCs w:val="24"/>
              </w:rPr>
            </w:pPr>
            <w:r w:rsidRPr="00636D84">
              <w:rPr>
                <w:szCs w:val="24"/>
              </w:rPr>
              <w:t xml:space="preserve">Pagal poreikį teikiamos PPT specialistų konsultacijos ugdymo įstaigų VGK, sudėtingų atvejų </w:t>
            </w:r>
            <w:proofErr w:type="spellStart"/>
            <w:r w:rsidRPr="00636D84">
              <w:rPr>
                <w:szCs w:val="24"/>
              </w:rPr>
              <w:t>supervizijos</w:t>
            </w:r>
            <w:proofErr w:type="spellEnd"/>
            <w:r w:rsidRPr="00636D84">
              <w:rPr>
                <w:szCs w:val="24"/>
              </w:rPr>
              <w:t xml:space="preserve"> švietimo pagalbos specialistams. </w:t>
            </w:r>
          </w:p>
          <w:p w14:paraId="214F5D11" w14:textId="77777777" w:rsidR="00AC7526" w:rsidRPr="00636D84" w:rsidRDefault="00AC7526" w:rsidP="00AC7526">
            <w:pPr>
              <w:pStyle w:val="ListParagraph"/>
              <w:numPr>
                <w:ilvl w:val="6"/>
                <w:numId w:val="15"/>
              </w:numPr>
              <w:tabs>
                <w:tab w:val="left" w:pos="455"/>
              </w:tabs>
              <w:spacing w:line="240" w:lineRule="auto"/>
              <w:ind w:left="0" w:firstLine="0"/>
              <w:jc w:val="both"/>
              <w:rPr>
                <w:strike/>
                <w:szCs w:val="24"/>
              </w:rPr>
            </w:pPr>
            <w:r w:rsidRPr="00636D84">
              <w:rPr>
                <w:szCs w:val="24"/>
              </w:rPr>
              <w:t>Užtikrinta savalaikė mobilios specialistų komandos pagalba ugdymo įstaigose.</w:t>
            </w:r>
          </w:p>
          <w:p w14:paraId="7CB20CB2" w14:textId="77777777" w:rsidR="00AC7526" w:rsidRPr="00636D84" w:rsidRDefault="00AC7526" w:rsidP="00AC7526">
            <w:pPr>
              <w:pStyle w:val="ListParagraph"/>
              <w:numPr>
                <w:ilvl w:val="6"/>
                <w:numId w:val="15"/>
              </w:numPr>
              <w:tabs>
                <w:tab w:val="left" w:pos="455"/>
              </w:tabs>
              <w:spacing w:line="240" w:lineRule="auto"/>
              <w:ind w:left="0" w:firstLine="0"/>
              <w:jc w:val="both"/>
              <w:rPr>
                <w:strike/>
                <w:szCs w:val="24"/>
              </w:rPr>
            </w:pPr>
            <w:r w:rsidRPr="00636D84">
              <w:rPr>
                <w:szCs w:val="24"/>
              </w:rPr>
              <w:t xml:space="preserve">Įgyvendintos projekto „Išmanūs ir besimokantys Kauno rajono vaikai“ (Nr. 09.2.2-ESFA-K-730-01-0012) priemonės: įdiegtas Kauno r. inovatyvaus ugdymo ir koordinuotai teikiamos švietimo pagalbos, socialinės ir sveikatos priežiūros paslaugų organizavimo modelis mokinių, turinčių specialiųjų ugdymosi poreikių, </w:t>
            </w:r>
            <w:proofErr w:type="spellStart"/>
            <w:r w:rsidRPr="00636D84">
              <w:rPr>
                <w:szCs w:val="24"/>
              </w:rPr>
              <w:t>įtraukties</w:t>
            </w:r>
            <w:proofErr w:type="spellEnd"/>
            <w:r w:rsidRPr="00636D84">
              <w:rPr>
                <w:szCs w:val="24"/>
              </w:rPr>
              <w:t xml:space="preserve"> į švietimo sistemą didinimui, sukurta psichologinės pagalbos telefonu konsultavimo stotelė, pravestos edukacijos šeimoms, mokiniams, mokymai mokytojams įtraukiojo ugdymo tema. Projekto įgyvendinimo laikotarpiu parengta interaktyvi platforma mokiniams</w:t>
            </w:r>
            <w:r>
              <w:rPr>
                <w:szCs w:val="24"/>
              </w:rPr>
              <w:t>,</w:t>
            </w:r>
            <w:r w:rsidRPr="00636D84">
              <w:rPr>
                <w:szCs w:val="24"/>
              </w:rPr>
              <w:t xml:space="preserve"> kuriems trūksta švietimo pagalbos, sukurtas motyvacinis v</w:t>
            </w:r>
            <w:r>
              <w:rPr>
                <w:szCs w:val="24"/>
              </w:rPr>
              <w:t>aizdo įrašas</w:t>
            </w:r>
            <w:r w:rsidRPr="00636D84">
              <w:rPr>
                <w:szCs w:val="24"/>
              </w:rPr>
              <w:t xml:space="preserve"> mokymosi motyvacijai skatinti ,,Nesustok bėgti“.</w:t>
            </w:r>
          </w:p>
        </w:tc>
      </w:tr>
    </w:tbl>
    <w:p w14:paraId="2873F918" w14:textId="77777777" w:rsidR="00AC7526" w:rsidRPr="000A61B3" w:rsidRDefault="00AC7526" w:rsidP="00AC7526">
      <w:pPr>
        <w:jc w:val="both"/>
        <w:rPr>
          <w:rFonts w:ascii="Times New Roman" w:hAnsi="Times New Roman"/>
          <w:bCs/>
          <w:i/>
          <w:iCs/>
          <w:sz w:val="22"/>
          <w:szCs w:val="22"/>
        </w:rPr>
      </w:pPr>
      <w:r w:rsidRPr="000A61B3">
        <w:rPr>
          <w:rFonts w:ascii="Times New Roman" w:hAnsi="Times New Roman"/>
          <w:bCs/>
          <w:i/>
          <w:iCs/>
          <w:sz w:val="22"/>
          <w:szCs w:val="22"/>
        </w:rPr>
        <w:t xml:space="preserve">*ES- Europos </w:t>
      </w:r>
      <w:r>
        <w:rPr>
          <w:rFonts w:ascii="Times New Roman" w:hAnsi="Times New Roman"/>
          <w:bCs/>
          <w:i/>
          <w:iCs/>
          <w:sz w:val="22"/>
          <w:szCs w:val="22"/>
        </w:rPr>
        <w:t>S</w:t>
      </w:r>
      <w:r w:rsidRPr="000A61B3">
        <w:rPr>
          <w:rFonts w:ascii="Times New Roman" w:hAnsi="Times New Roman"/>
          <w:bCs/>
          <w:i/>
          <w:iCs/>
          <w:sz w:val="22"/>
          <w:szCs w:val="22"/>
        </w:rPr>
        <w:t>ąjungos lėšos</w:t>
      </w:r>
    </w:p>
    <w:p w14:paraId="0427C9D1" w14:textId="77777777" w:rsidR="00AC7526" w:rsidRPr="001B3B43" w:rsidRDefault="00AC7526" w:rsidP="00AC7526">
      <w:pPr>
        <w:jc w:val="both"/>
        <w:rPr>
          <w:rFonts w:ascii="Times New Roman" w:hAnsi="Times New Roman"/>
          <w:b/>
          <w:sz w:val="24"/>
          <w:szCs w:val="24"/>
        </w:rPr>
      </w:pPr>
    </w:p>
    <w:p w14:paraId="0575FDF8" w14:textId="77777777" w:rsidR="00AC7526" w:rsidRPr="001B3B43" w:rsidRDefault="00AC7526" w:rsidP="00AC7526">
      <w:pPr>
        <w:spacing w:line="360" w:lineRule="auto"/>
        <w:ind w:firstLine="851"/>
        <w:jc w:val="both"/>
        <w:rPr>
          <w:rFonts w:ascii="Times New Roman" w:hAnsi="Times New Roman"/>
          <w:b/>
          <w:sz w:val="24"/>
          <w:szCs w:val="24"/>
        </w:rPr>
      </w:pPr>
      <w:r w:rsidRPr="001B3B43">
        <w:rPr>
          <w:rFonts w:ascii="Times New Roman" w:hAnsi="Times New Roman"/>
          <w:b/>
          <w:sz w:val="24"/>
          <w:szCs w:val="24"/>
        </w:rPr>
        <w:t xml:space="preserve">4 uždavinys. Pritaikyti ir modernizuoti ugdymo įstaigų aplinkas įvairių </w:t>
      </w:r>
      <w:r>
        <w:rPr>
          <w:rFonts w:ascii="Times New Roman" w:hAnsi="Times New Roman"/>
          <w:b/>
          <w:sz w:val="24"/>
          <w:szCs w:val="24"/>
        </w:rPr>
        <w:t xml:space="preserve">ugdymosi </w:t>
      </w:r>
      <w:r w:rsidRPr="001B3B43">
        <w:rPr>
          <w:rFonts w:ascii="Times New Roman" w:hAnsi="Times New Roman"/>
          <w:b/>
          <w:sz w:val="24"/>
          <w:szCs w:val="24"/>
        </w:rPr>
        <w:t>poreikių turintiems mokiniams.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293"/>
        <w:gridCol w:w="1701"/>
        <w:gridCol w:w="1276"/>
        <w:gridCol w:w="1134"/>
        <w:gridCol w:w="1134"/>
        <w:gridCol w:w="992"/>
      </w:tblGrid>
      <w:tr w:rsidR="00AC7526" w:rsidRPr="001B3B43" w14:paraId="48DF029C" w14:textId="77777777" w:rsidTr="00880E8E">
        <w:trPr>
          <w:trHeight w:val="240"/>
        </w:trPr>
        <w:tc>
          <w:tcPr>
            <w:tcW w:w="679" w:type="dxa"/>
            <w:vMerge w:val="restart"/>
          </w:tcPr>
          <w:p w14:paraId="1A9CB88F" w14:textId="77777777" w:rsidR="00AC7526" w:rsidRPr="001B3B43" w:rsidRDefault="00AC7526" w:rsidP="00AA6C15">
            <w:pPr>
              <w:jc w:val="center"/>
              <w:rPr>
                <w:rFonts w:ascii="Times New Roman" w:hAnsi="Times New Roman"/>
                <w:sz w:val="24"/>
                <w:szCs w:val="24"/>
              </w:rPr>
            </w:pPr>
            <w:proofErr w:type="spellStart"/>
            <w:r w:rsidRPr="001B3B43">
              <w:rPr>
                <w:rFonts w:ascii="Times New Roman" w:hAnsi="Times New Roman"/>
                <w:sz w:val="24"/>
                <w:szCs w:val="24"/>
              </w:rPr>
              <w:t>Eil.Nr</w:t>
            </w:r>
            <w:proofErr w:type="spellEnd"/>
            <w:r w:rsidRPr="001B3B43">
              <w:rPr>
                <w:rFonts w:ascii="Times New Roman" w:hAnsi="Times New Roman"/>
                <w:sz w:val="24"/>
                <w:szCs w:val="24"/>
              </w:rPr>
              <w:t>.</w:t>
            </w:r>
          </w:p>
        </w:tc>
        <w:tc>
          <w:tcPr>
            <w:tcW w:w="2293" w:type="dxa"/>
            <w:vMerge w:val="restart"/>
          </w:tcPr>
          <w:p w14:paraId="096118E6"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Priemonė</w:t>
            </w:r>
          </w:p>
        </w:tc>
        <w:tc>
          <w:tcPr>
            <w:tcW w:w="1701" w:type="dxa"/>
            <w:vMerge w:val="restart"/>
          </w:tcPr>
          <w:p w14:paraId="6D04E5F3"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Įgyvendinimo laikas</w:t>
            </w:r>
          </w:p>
        </w:tc>
        <w:tc>
          <w:tcPr>
            <w:tcW w:w="1276" w:type="dxa"/>
            <w:vMerge w:val="restart"/>
          </w:tcPr>
          <w:p w14:paraId="6FF69688"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Atsakinga institucija, partneriai</w:t>
            </w:r>
          </w:p>
        </w:tc>
        <w:tc>
          <w:tcPr>
            <w:tcW w:w="3260" w:type="dxa"/>
            <w:gridSpan w:val="3"/>
          </w:tcPr>
          <w:p w14:paraId="61F9D7F7"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Preliminarus lėšų poreikis (tūkst. Eur) ir šaltinis</w:t>
            </w:r>
          </w:p>
        </w:tc>
      </w:tr>
      <w:tr w:rsidR="00AC7526" w:rsidRPr="001B3B43" w14:paraId="3D657106" w14:textId="77777777" w:rsidTr="00880E8E">
        <w:trPr>
          <w:trHeight w:val="240"/>
        </w:trPr>
        <w:tc>
          <w:tcPr>
            <w:tcW w:w="679" w:type="dxa"/>
            <w:vMerge/>
          </w:tcPr>
          <w:p w14:paraId="2E73F962" w14:textId="77777777" w:rsidR="00AC7526" w:rsidRPr="001B3B43" w:rsidRDefault="00AC7526" w:rsidP="00AA6C15">
            <w:pPr>
              <w:jc w:val="center"/>
              <w:rPr>
                <w:rFonts w:ascii="Times New Roman" w:hAnsi="Times New Roman"/>
                <w:sz w:val="24"/>
                <w:szCs w:val="24"/>
              </w:rPr>
            </w:pPr>
          </w:p>
        </w:tc>
        <w:tc>
          <w:tcPr>
            <w:tcW w:w="2293" w:type="dxa"/>
            <w:vMerge/>
          </w:tcPr>
          <w:p w14:paraId="3232EEDB" w14:textId="77777777" w:rsidR="00AC7526" w:rsidRPr="001B3B43" w:rsidRDefault="00AC7526" w:rsidP="00AA6C15">
            <w:pPr>
              <w:jc w:val="center"/>
              <w:rPr>
                <w:rFonts w:ascii="Times New Roman" w:hAnsi="Times New Roman"/>
                <w:sz w:val="24"/>
                <w:szCs w:val="24"/>
              </w:rPr>
            </w:pPr>
          </w:p>
        </w:tc>
        <w:tc>
          <w:tcPr>
            <w:tcW w:w="1701" w:type="dxa"/>
            <w:vMerge/>
          </w:tcPr>
          <w:p w14:paraId="6702219F" w14:textId="77777777" w:rsidR="00AC7526" w:rsidRPr="001B3B43" w:rsidRDefault="00AC7526" w:rsidP="00AA6C15">
            <w:pPr>
              <w:jc w:val="center"/>
              <w:rPr>
                <w:rFonts w:ascii="Times New Roman" w:hAnsi="Times New Roman"/>
                <w:sz w:val="24"/>
                <w:szCs w:val="24"/>
              </w:rPr>
            </w:pPr>
          </w:p>
        </w:tc>
        <w:tc>
          <w:tcPr>
            <w:tcW w:w="1276" w:type="dxa"/>
            <w:vMerge/>
          </w:tcPr>
          <w:p w14:paraId="57D0B756" w14:textId="77777777" w:rsidR="00AC7526" w:rsidRPr="001B3B43" w:rsidRDefault="00AC7526" w:rsidP="00AA6C15">
            <w:pPr>
              <w:jc w:val="center"/>
              <w:rPr>
                <w:rFonts w:ascii="Times New Roman" w:hAnsi="Times New Roman"/>
                <w:sz w:val="24"/>
                <w:szCs w:val="24"/>
              </w:rPr>
            </w:pPr>
          </w:p>
        </w:tc>
        <w:tc>
          <w:tcPr>
            <w:tcW w:w="1134" w:type="dxa"/>
          </w:tcPr>
          <w:p w14:paraId="7D1651A1"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2022</w:t>
            </w:r>
          </w:p>
        </w:tc>
        <w:tc>
          <w:tcPr>
            <w:tcW w:w="1134" w:type="dxa"/>
          </w:tcPr>
          <w:p w14:paraId="5C468333"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2023</w:t>
            </w:r>
          </w:p>
        </w:tc>
        <w:tc>
          <w:tcPr>
            <w:tcW w:w="992" w:type="dxa"/>
          </w:tcPr>
          <w:p w14:paraId="18242328"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2024</w:t>
            </w:r>
          </w:p>
        </w:tc>
      </w:tr>
      <w:tr w:rsidR="00AC7526" w:rsidRPr="001B3B43" w14:paraId="09F18B0E" w14:textId="77777777" w:rsidTr="00880E8E">
        <w:trPr>
          <w:trHeight w:val="615"/>
        </w:trPr>
        <w:tc>
          <w:tcPr>
            <w:tcW w:w="679" w:type="dxa"/>
          </w:tcPr>
          <w:p w14:paraId="77ADD58F"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 xml:space="preserve">1. </w:t>
            </w:r>
          </w:p>
        </w:tc>
        <w:tc>
          <w:tcPr>
            <w:tcW w:w="2293" w:type="dxa"/>
          </w:tcPr>
          <w:p w14:paraId="62E6BBBE"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Ugdymo įstaig</w:t>
            </w:r>
            <w:r>
              <w:rPr>
                <w:rFonts w:ascii="Times New Roman" w:hAnsi="Times New Roman"/>
                <w:sz w:val="24"/>
                <w:szCs w:val="24"/>
              </w:rPr>
              <w:t xml:space="preserve">ų poreikio pritaikyti aplinkas </w:t>
            </w:r>
            <w:r w:rsidRPr="001B3B43">
              <w:rPr>
                <w:rFonts w:ascii="Times New Roman" w:hAnsi="Times New Roman"/>
                <w:sz w:val="24"/>
                <w:szCs w:val="24"/>
              </w:rPr>
              <w:t>SUP mokiniams vertinimas</w:t>
            </w:r>
            <w:r>
              <w:rPr>
                <w:rFonts w:ascii="Times New Roman" w:hAnsi="Times New Roman"/>
                <w:sz w:val="24"/>
                <w:szCs w:val="24"/>
              </w:rPr>
              <w:t>.</w:t>
            </w:r>
          </w:p>
        </w:tc>
        <w:tc>
          <w:tcPr>
            <w:tcW w:w="1701" w:type="dxa"/>
          </w:tcPr>
          <w:p w14:paraId="48BD5E56"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2022</w:t>
            </w:r>
            <w:r>
              <w:rPr>
                <w:rFonts w:ascii="Times New Roman" w:hAnsi="Times New Roman"/>
                <w:sz w:val="24"/>
                <w:szCs w:val="24"/>
              </w:rPr>
              <w:t>–</w:t>
            </w:r>
            <w:r w:rsidRPr="001B3B43">
              <w:rPr>
                <w:rFonts w:ascii="Times New Roman" w:hAnsi="Times New Roman"/>
                <w:sz w:val="24"/>
                <w:szCs w:val="24"/>
              </w:rPr>
              <w:t>2024</w:t>
            </w:r>
          </w:p>
        </w:tc>
        <w:tc>
          <w:tcPr>
            <w:tcW w:w="1276" w:type="dxa"/>
          </w:tcPr>
          <w:p w14:paraId="23D8DBD1"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Švietimo skyrius</w:t>
            </w:r>
          </w:p>
        </w:tc>
        <w:tc>
          <w:tcPr>
            <w:tcW w:w="1134" w:type="dxa"/>
          </w:tcPr>
          <w:p w14:paraId="51759AD8"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ŽI</w:t>
            </w:r>
          </w:p>
        </w:tc>
        <w:tc>
          <w:tcPr>
            <w:tcW w:w="1134" w:type="dxa"/>
          </w:tcPr>
          <w:p w14:paraId="27C239F8"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ŽI</w:t>
            </w:r>
          </w:p>
        </w:tc>
        <w:tc>
          <w:tcPr>
            <w:tcW w:w="992" w:type="dxa"/>
          </w:tcPr>
          <w:p w14:paraId="6136AF57" w14:textId="77777777" w:rsidR="00AC7526" w:rsidRPr="001B3B43" w:rsidRDefault="00AC7526" w:rsidP="00AA6C15">
            <w:pPr>
              <w:jc w:val="center"/>
              <w:rPr>
                <w:rFonts w:ascii="Times New Roman" w:hAnsi="Times New Roman"/>
                <w:sz w:val="24"/>
                <w:szCs w:val="24"/>
              </w:rPr>
            </w:pPr>
            <w:r>
              <w:rPr>
                <w:rFonts w:ascii="Times New Roman" w:hAnsi="Times New Roman"/>
                <w:sz w:val="24"/>
                <w:szCs w:val="24"/>
              </w:rPr>
              <w:t>ŽI</w:t>
            </w:r>
          </w:p>
        </w:tc>
      </w:tr>
      <w:tr w:rsidR="00AC7526" w:rsidRPr="001B3B43" w14:paraId="611B5B70" w14:textId="77777777" w:rsidTr="00880E8E">
        <w:trPr>
          <w:trHeight w:val="615"/>
        </w:trPr>
        <w:tc>
          <w:tcPr>
            <w:tcW w:w="679" w:type="dxa"/>
          </w:tcPr>
          <w:p w14:paraId="12704186"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 xml:space="preserve">2. </w:t>
            </w:r>
          </w:p>
        </w:tc>
        <w:tc>
          <w:tcPr>
            <w:tcW w:w="2293" w:type="dxa"/>
          </w:tcPr>
          <w:p w14:paraId="778E7650"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Ugdymo įstaigų aplinkų modernizavimas ir pritaikymas įvairių ugdymosi poreikių turintiems mokiniams</w:t>
            </w:r>
            <w:r>
              <w:rPr>
                <w:rFonts w:ascii="Times New Roman" w:hAnsi="Times New Roman"/>
                <w:sz w:val="24"/>
                <w:szCs w:val="24"/>
              </w:rPr>
              <w:t>.</w:t>
            </w:r>
          </w:p>
        </w:tc>
        <w:tc>
          <w:tcPr>
            <w:tcW w:w="1701" w:type="dxa"/>
          </w:tcPr>
          <w:p w14:paraId="2F5DC397"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t>202</w:t>
            </w:r>
            <w:r>
              <w:rPr>
                <w:rFonts w:ascii="Times New Roman" w:hAnsi="Times New Roman"/>
                <w:sz w:val="24"/>
                <w:szCs w:val="24"/>
              </w:rPr>
              <w:t>2–</w:t>
            </w:r>
            <w:r w:rsidRPr="001B3B43">
              <w:rPr>
                <w:rFonts w:ascii="Times New Roman" w:hAnsi="Times New Roman"/>
                <w:sz w:val="24"/>
                <w:szCs w:val="24"/>
              </w:rPr>
              <w:t>2024</w:t>
            </w:r>
          </w:p>
        </w:tc>
        <w:tc>
          <w:tcPr>
            <w:tcW w:w="1276" w:type="dxa"/>
          </w:tcPr>
          <w:p w14:paraId="3B253A51"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 xml:space="preserve">Ugdymo įstaigos, </w:t>
            </w:r>
          </w:p>
          <w:p w14:paraId="1E3B13B0"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Švietimo skyrius</w:t>
            </w:r>
          </w:p>
        </w:tc>
        <w:tc>
          <w:tcPr>
            <w:tcW w:w="1134" w:type="dxa"/>
          </w:tcPr>
          <w:p w14:paraId="5B6F0DBE" w14:textId="77777777" w:rsidR="00AC7526" w:rsidRPr="000A61B3" w:rsidRDefault="00AC7526" w:rsidP="00AA6C15">
            <w:pPr>
              <w:jc w:val="center"/>
              <w:rPr>
                <w:rFonts w:ascii="Times New Roman" w:hAnsi="Times New Roman"/>
                <w:i/>
                <w:iCs/>
                <w:sz w:val="20"/>
              </w:rPr>
            </w:pPr>
            <w:r>
              <w:rPr>
                <w:rFonts w:ascii="Times New Roman" w:hAnsi="Times New Roman"/>
                <w:sz w:val="24"/>
                <w:szCs w:val="24"/>
              </w:rPr>
              <w:t>30,0 (SB)</w:t>
            </w:r>
          </w:p>
          <w:p w14:paraId="4E6F24D0" w14:textId="77777777" w:rsidR="00AC7526" w:rsidRPr="001B3B43" w:rsidRDefault="00AC7526" w:rsidP="00AA6C15">
            <w:pPr>
              <w:jc w:val="center"/>
              <w:rPr>
                <w:rFonts w:ascii="Times New Roman" w:hAnsi="Times New Roman"/>
                <w:sz w:val="24"/>
                <w:szCs w:val="24"/>
              </w:rPr>
            </w:pPr>
            <w:r w:rsidRPr="000A61B3">
              <w:rPr>
                <w:rFonts w:ascii="Times New Roman" w:hAnsi="Times New Roman"/>
                <w:sz w:val="24"/>
                <w:szCs w:val="24"/>
              </w:rPr>
              <w:t>30,0 (ML)</w:t>
            </w:r>
          </w:p>
        </w:tc>
        <w:tc>
          <w:tcPr>
            <w:tcW w:w="1134" w:type="dxa"/>
          </w:tcPr>
          <w:p w14:paraId="18E423E5" w14:textId="77777777" w:rsidR="00AC7526" w:rsidRPr="000A61B3" w:rsidRDefault="00AC7526" w:rsidP="00AA6C15">
            <w:pPr>
              <w:jc w:val="center"/>
              <w:rPr>
                <w:rFonts w:ascii="Times New Roman" w:hAnsi="Times New Roman"/>
                <w:sz w:val="24"/>
                <w:szCs w:val="24"/>
              </w:rPr>
            </w:pPr>
            <w:r>
              <w:rPr>
                <w:rFonts w:ascii="Times New Roman" w:hAnsi="Times New Roman"/>
                <w:sz w:val="24"/>
                <w:szCs w:val="24"/>
              </w:rPr>
              <w:t>32,0 (SB)</w:t>
            </w:r>
          </w:p>
          <w:p w14:paraId="0341C3FD" w14:textId="77777777" w:rsidR="00AC7526" w:rsidRPr="001B3B43" w:rsidRDefault="00AC7526" w:rsidP="00AA6C15">
            <w:pPr>
              <w:jc w:val="center"/>
              <w:rPr>
                <w:rFonts w:ascii="Times New Roman" w:hAnsi="Times New Roman"/>
                <w:sz w:val="24"/>
                <w:szCs w:val="24"/>
              </w:rPr>
            </w:pPr>
            <w:r w:rsidRPr="000A61B3">
              <w:rPr>
                <w:rFonts w:ascii="Times New Roman" w:hAnsi="Times New Roman"/>
                <w:sz w:val="24"/>
                <w:szCs w:val="24"/>
              </w:rPr>
              <w:t>30,0 (ML)</w:t>
            </w:r>
          </w:p>
        </w:tc>
        <w:tc>
          <w:tcPr>
            <w:tcW w:w="992" w:type="dxa"/>
          </w:tcPr>
          <w:p w14:paraId="0D087271" w14:textId="77777777" w:rsidR="00AC7526" w:rsidRPr="000A61B3" w:rsidRDefault="00AC7526" w:rsidP="00AA6C15">
            <w:pPr>
              <w:jc w:val="center"/>
              <w:rPr>
                <w:rFonts w:ascii="Times New Roman" w:hAnsi="Times New Roman"/>
                <w:sz w:val="24"/>
                <w:szCs w:val="24"/>
              </w:rPr>
            </w:pPr>
            <w:r>
              <w:rPr>
                <w:rFonts w:ascii="Times New Roman" w:hAnsi="Times New Roman"/>
                <w:sz w:val="24"/>
                <w:szCs w:val="24"/>
              </w:rPr>
              <w:t>32,0 (SB)</w:t>
            </w:r>
          </w:p>
          <w:p w14:paraId="181B0F01" w14:textId="77777777" w:rsidR="00AC7526" w:rsidRPr="001B3B43" w:rsidRDefault="00AC7526" w:rsidP="00AA6C15">
            <w:pPr>
              <w:jc w:val="center"/>
              <w:rPr>
                <w:rFonts w:ascii="Times New Roman" w:hAnsi="Times New Roman"/>
                <w:sz w:val="24"/>
                <w:szCs w:val="24"/>
              </w:rPr>
            </w:pPr>
            <w:r w:rsidRPr="000A61B3">
              <w:rPr>
                <w:rFonts w:ascii="Times New Roman" w:hAnsi="Times New Roman"/>
                <w:sz w:val="24"/>
                <w:szCs w:val="24"/>
              </w:rPr>
              <w:t>30,0 (ML)</w:t>
            </w:r>
          </w:p>
        </w:tc>
      </w:tr>
      <w:tr w:rsidR="00AC7526" w:rsidRPr="001B3B43" w14:paraId="24C90378" w14:textId="77777777" w:rsidTr="00880E8E">
        <w:trPr>
          <w:trHeight w:val="615"/>
        </w:trPr>
        <w:tc>
          <w:tcPr>
            <w:tcW w:w="679" w:type="dxa"/>
          </w:tcPr>
          <w:p w14:paraId="718FD095"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3.</w:t>
            </w:r>
          </w:p>
          <w:p w14:paraId="3541D413" w14:textId="77777777" w:rsidR="00AC7526" w:rsidRPr="001B3B43" w:rsidRDefault="00AC7526" w:rsidP="00AA6C15">
            <w:pPr>
              <w:rPr>
                <w:rFonts w:ascii="Times New Roman" w:hAnsi="Times New Roman"/>
                <w:sz w:val="24"/>
                <w:szCs w:val="24"/>
              </w:rPr>
            </w:pPr>
          </w:p>
        </w:tc>
        <w:tc>
          <w:tcPr>
            <w:tcW w:w="2293" w:type="dxa"/>
          </w:tcPr>
          <w:p w14:paraId="39719EC4"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 xml:space="preserve">Švietimo įstaigų </w:t>
            </w:r>
            <w:proofErr w:type="spellStart"/>
            <w:r w:rsidRPr="001B3B43">
              <w:rPr>
                <w:rFonts w:ascii="Times New Roman" w:hAnsi="Times New Roman"/>
                <w:sz w:val="24"/>
                <w:szCs w:val="24"/>
              </w:rPr>
              <w:t>ap</w:t>
            </w:r>
            <w:proofErr w:type="spellEnd"/>
            <w:r w:rsidRPr="001B3B43">
              <w:rPr>
                <w:rFonts w:ascii="Times New Roman" w:hAnsi="Times New Roman"/>
                <w:sz w:val="24"/>
                <w:szCs w:val="24"/>
              </w:rPr>
              <w:t>(</w:t>
            </w:r>
            <w:proofErr w:type="spellStart"/>
            <w:r w:rsidRPr="001B3B43">
              <w:rPr>
                <w:rFonts w:ascii="Times New Roman" w:hAnsi="Times New Roman"/>
                <w:sz w:val="24"/>
                <w:szCs w:val="24"/>
              </w:rPr>
              <w:t>si</w:t>
            </w:r>
            <w:proofErr w:type="spellEnd"/>
            <w:r w:rsidRPr="001B3B43">
              <w:rPr>
                <w:rFonts w:ascii="Times New Roman" w:hAnsi="Times New Roman"/>
                <w:sz w:val="24"/>
                <w:szCs w:val="24"/>
              </w:rPr>
              <w:t xml:space="preserve">)rūpinimas specialiosiomis mokymo </w:t>
            </w:r>
            <w:r w:rsidRPr="001B3B43">
              <w:rPr>
                <w:rFonts w:ascii="Times New Roman" w:hAnsi="Times New Roman"/>
                <w:sz w:val="24"/>
                <w:szCs w:val="24"/>
              </w:rPr>
              <w:lastRenderedPageBreak/>
              <w:t>priemonėmis ir techninėmis priemonėmis, skirtomis įvairių ugdymosi poreikių turinčių mokinių ugdymui.</w:t>
            </w:r>
          </w:p>
        </w:tc>
        <w:tc>
          <w:tcPr>
            <w:tcW w:w="1701" w:type="dxa"/>
          </w:tcPr>
          <w:p w14:paraId="56E49214" w14:textId="77777777" w:rsidR="00AC7526" w:rsidRPr="001B3B43" w:rsidRDefault="00AC7526" w:rsidP="00AA6C15">
            <w:pPr>
              <w:jc w:val="center"/>
              <w:rPr>
                <w:rFonts w:ascii="Times New Roman" w:hAnsi="Times New Roman"/>
                <w:sz w:val="24"/>
                <w:szCs w:val="24"/>
              </w:rPr>
            </w:pPr>
            <w:r w:rsidRPr="001B3B43">
              <w:rPr>
                <w:rFonts w:ascii="Times New Roman" w:hAnsi="Times New Roman"/>
                <w:sz w:val="24"/>
                <w:szCs w:val="24"/>
              </w:rPr>
              <w:lastRenderedPageBreak/>
              <w:t>2022</w:t>
            </w:r>
            <w:r>
              <w:rPr>
                <w:rFonts w:ascii="Times New Roman" w:hAnsi="Times New Roman"/>
                <w:sz w:val="24"/>
                <w:szCs w:val="24"/>
              </w:rPr>
              <w:t>–</w:t>
            </w:r>
            <w:r w:rsidRPr="001B3B43">
              <w:rPr>
                <w:rFonts w:ascii="Times New Roman" w:hAnsi="Times New Roman"/>
                <w:sz w:val="24"/>
                <w:szCs w:val="24"/>
              </w:rPr>
              <w:t>2024</w:t>
            </w:r>
          </w:p>
          <w:p w14:paraId="19C4F10B" w14:textId="77777777" w:rsidR="00AC7526" w:rsidRPr="001B3B43" w:rsidRDefault="00AC7526" w:rsidP="00AA6C15">
            <w:pPr>
              <w:jc w:val="center"/>
              <w:rPr>
                <w:rFonts w:ascii="Times New Roman" w:hAnsi="Times New Roman"/>
                <w:sz w:val="24"/>
                <w:szCs w:val="24"/>
              </w:rPr>
            </w:pPr>
          </w:p>
        </w:tc>
        <w:tc>
          <w:tcPr>
            <w:tcW w:w="1276" w:type="dxa"/>
          </w:tcPr>
          <w:p w14:paraId="335FFC6D"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t>Ugdymo įstaigos, Švietimo skyrius</w:t>
            </w:r>
          </w:p>
        </w:tc>
        <w:tc>
          <w:tcPr>
            <w:tcW w:w="1134" w:type="dxa"/>
          </w:tcPr>
          <w:p w14:paraId="0463BBBE" w14:textId="77777777" w:rsidR="00AC7526" w:rsidRDefault="00AC7526" w:rsidP="00AA6C15">
            <w:pPr>
              <w:jc w:val="center"/>
              <w:rPr>
                <w:rFonts w:ascii="Times New Roman" w:hAnsi="Times New Roman"/>
                <w:i/>
                <w:iCs/>
                <w:sz w:val="20"/>
              </w:rPr>
            </w:pPr>
            <w:r>
              <w:rPr>
                <w:rFonts w:ascii="Times New Roman" w:hAnsi="Times New Roman"/>
                <w:sz w:val="24"/>
                <w:szCs w:val="24"/>
              </w:rPr>
              <w:t>30,</w:t>
            </w:r>
            <w:r w:rsidRPr="007D44C8">
              <w:rPr>
                <w:rFonts w:ascii="Times New Roman" w:hAnsi="Times New Roman"/>
                <w:sz w:val="24"/>
                <w:szCs w:val="24"/>
              </w:rPr>
              <w:t xml:space="preserve">0 (ML) </w:t>
            </w:r>
          </w:p>
          <w:p w14:paraId="012608D9" w14:textId="77777777" w:rsidR="00AC7526" w:rsidRDefault="00AC7526" w:rsidP="00AA6C15">
            <w:pPr>
              <w:jc w:val="center"/>
              <w:rPr>
                <w:rFonts w:ascii="Times New Roman" w:hAnsi="Times New Roman"/>
                <w:i/>
                <w:iCs/>
                <w:sz w:val="20"/>
              </w:rPr>
            </w:pPr>
          </w:p>
          <w:p w14:paraId="2B2E0F60" w14:textId="77777777" w:rsidR="00AC7526" w:rsidRPr="007D44C8" w:rsidRDefault="00AC7526" w:rsidP="00AA6C15">
            <w:pPr>
              <w:jc w:val="center"/>
              <w:rPr>
                <w:rFonts w:ascii="Times New Roman" w:hAnsi="Times New Roman"/>
                <w:sz w:val="24"/>
                <w:szCs w:val="24"/>
              </w:rPr>
            </w:pPr>
          </w:p>
        </w:tc>
        <w:tc>
          <w:tcPr>
            <w:tcW w:w="1134" w:type="dxa"/>
          </w:tcPr>
          <w:p w14:paraId="2110A59A" w14:textId="77777777" w:rsidR="00AC7526" w:rsidRPr="007D44C8" w:rsidRDefault="00AC7526" w:rsidP="00AA6C15">
            <w:pPr>
              <w:rPr>
                <w:rFonts w:ascii="Times New Roman" w:hAnsi="Times New Roman"/>
                <w:sz w:val="24"/>
                <w:szCs w:val="24"/>
              </w:rPr>
            </w:pPr>
            <w:r>
              <w:rPr>
                <w:rFonts w:ascii="Times New Roman" w:hAnsi="Times New Roman"/>
                <w:sz w:val="24"/>
                <w:szCs w:val="24"/>
              </w:rPr>
              <w:t xml:space="preserve">25,0 </w:t>
            </w:r>
            <w:r w:rsidRPr="007D44C8">
              <w:rPr>
                <w:rFonts w:ascii="Times New Roman" w:hAnsi="Times New Roman"/>
                <w:sz w:val="24"/>
                <w:szCs w:val="24"/>
              </w:rPr>
              <w:t>(ML)</w:t>
            </w:r>
          </w:p>
        </w:tc>
        <w:tc>
          <w:tcPr>
            <w:tcW w:w="992" w:type="dxa"/>
          </w:tcPr>
          <w:p w14:paraId="16ADCE1E" w14:textId="77777777" w:rsidR="00AC7526" w:rsidRPr="007D44C8" w:rsidRDefault="00AC7526" w:rsidP="00AA6C15">
            <w:pPr>
              <w:rPr>
                <w:rFonts w:ascii="Times New Roman" w:hAnsi="Times New Roman"/>
                <w:sz w:val="24"/>
                <w:szCs w:val="24"/>
              </w:rPr>
            </w:pPr>
            <w:r>
              <w:rPr>
                <w:rFonts w:ascii="Times New Roman" w:hAnsi="Times New Roman"/>
                <w:sz w:val="24"/>
                <w:szCs w:val="24"/>
              </w:rPr>
              <w:t>25,0</w:t>
            </w:r>
            <w:r w:rsidRPr="007D44C8">
              <w:rPr>
                <w:rFonts w:ascii="Times New Roman" w:hAnsi="Times New Roman"/>
                <w:sz w:val="24"/>
                <w:szCs w:val="24"/>
              </w:rPr>
              <w:t xml:space="preserve"> (ML)</w:t>
            </w:r>
          </w:p>
        </w:tc>
      </w:tr>
      <w:tr w:rsidR="00AC7526" w:rsidRPr="001B3B43" w14:paraId="6E76BD05" w14:textId="77777777" w:rsidTr="00880E8E">
        <w:trPr>
          <w:trHeight w:val="615"/>
        </w:trPr>
        <w:tc>
          <w:tcPr>
            <w:tcW w:w="9209" w:type="dxa"/>
            <w:gridSpan w:val="7"/>
          </w:tcPr>
          <w:p w14:paraId="4E96D504" w14:textId="77777777" w:rsidR="00AC7526" w:rsidRPr="001B3B43" w:rsidRDefault="00AC7526" w:rsidP="00AA6C15">
            <w:pPr>
              <w:rPr>
                <w:rFonts w:ascii="Times New Roman" w:hAnsi="Times New Roman"/>
                <w:sz w:val="24"/>
                <w:szCs w:val="24"/>
              </w:rPr>
            </w:pPr>
            <w:r w:rsidRPr="001B3B43">
              <w:rPr>
                <w:rFonts w:ascii="Times New Roman" w:hAnsi="Times New Roman"/>
                <w:sz w:val="24"/>
                <w:szCs w:val="24"/>
              </w:rPr>
              <w:lastRenderedPageBreak/>
              <w:t>SIEKTINI REZULTATAI:</w:t>
            </w:r>
          </w:p>
          <w:p w14:paraId="0B76E86A" w14:textId="77777777" w:rsidR="00AC7526" w:rsidRPr="001B3B43" w:rsidRDefault="00AC7526" w:rsidP="00AC7526">
            <w:pPr>
              <w:pStyle w:val="ListParagraph"/>
              <w:numPr>
                <w:ilvl w:val="3"/>
                <w:numId w:val="13"/>
              </w:numPr>
              <w:tabs>
                <w:tab w:val="left" w:pos="318"/>
              </w:tabs>
              <w:spacing w:line="240" w:lineRule="auto"/>
              <w:ind w:left="0" w:firstLine="0"/>
              <w:jc w:val="both"/>
              <w:rPr>
                <w:szCs w:val="24"/>
              </w:rPr>
            </w:pPr>
            <w:r w:rsidRPr="001B3B43">
              <w:rPr>
                <w:szCs w:val="24"/>
              </w:rPr>
              <w:t>Atliktas ugdymo įstaigų aplinkų pritaikymo poreikio vertinimas, duomenys panaudoti ugdymo įstaigų pritaikymo planavimui.</w:t>
            </w:r>
          </w:p>
          <w:p w14:paraId="6BBEE027" w14:textId="77777777" w:rsidR="00AC7526" w:rsidRPr="001B3B43" w:rsidRDefault="00AC7526" w:rsidP="00AC7526">
            <w:pPr>
              <w:pStyle w:val="ListParagraph"/>
              <w:numPr>
                <w:ilvl w:val="3"/>
                <w:numId w:val="13"/>
              </w:numPr>
              <w:tabs>
                <w:tab w:val="left" w:pos="318"/>
              </w:tabs>
              <w:spacing w:line="240" w:lineRule="auto"/>
              <w:ind w:left="0" w:firstLine="0"/>
              <w:jc w:val="both"/>
              <w:rPr>
                <w:szCs w:val="24"/>
              </w:rPr>
            </w:pPr>
            <w:r>
              <w:rPr>
                <w:szCs w:val="24"/>
              </w:rPr>
              <w:t>Kiekviena ugdymo įstaiga</w:t>
            </w:r>
            <w:r w:rsidRPr="001B3B43">
              <w:rPr>
                <w:szCs w:val="24"/>
              </w:rPr>
              <w:t xml:space="preserve"> pagal poreikius ir galimybes</w:t>
            </w:r>
            <w:r>
              <w:rPr>
                <w:szCs w:val="24"/>
              </w:rPr>
              <w:t xml:space="preserve"> </w:t>
            </w:r>
            <w:r w:rsidRPr="001B3B43">
              <w:rPr>
                <w:szCs w:val="24"/>
              </w:rPr>
              <w:t>turi įsirengę sensorinius kambarius</w:t>
            </w:r>
            <w:r>
              <w:rPr>
                <w:szCs w:val="24"/>
              </w:rPr>
              <w:t xml:space="preserve"> </w:t>
            </w:r>
            <w:r w:rsidRPr="001B3B43">
              <w:rPr>
                <w:szCs w:val="24"/>
              </w:rPr>
              <w:t>/</w:t>
            </w:r>
            <w:r>
              <w:rPr>
                <w:szCs w:val="24"/>
              </w:rPr>
              <w:t xml:space="preserve"> </w:t>
            </w:r>
            <w:r w:rsidRPr="001B3B43">
              <w:rPr>
                <w:szCs w:val="24"/>
              </w:rPr>
              <w:t>nusiraminimo erdves, sensorinės įrangos komplektus, širmas ar kt. priemones.</w:t>
            </w:r>
          </w:p>
          <w:p w14:paraId="14AA3A79" w14:textId="77777777" w:rsidR="00AC7526" w:rsidRPr="001B3B43" w:rsidRDefault="00AC7526" w:rsidP="00AC7526">
            <w:pPr>
              <w:pStyle w:val="ListParagraph"/>
              <w:numPr>
                <w:ilvl w:val="3"/>
                <w:numId w:val="13"/>
              </w:numPr>
              <w:tabs>
                <w:tab w:val="left" w:pos="318"/>
              </w:tabs>
              <w:spacing w:line="240" w:lineRule="auto"/>
              <w:ind w:left="0" w:firstLine="0"/>
              <w:jc w:val="both"/>
              <w:rPr>
                <w:szCs w:val="24"/>
              </w:rPr>
            </w:pPr>
            <w:r w:rsidRPr="001B3B43">
              <w:rPr>
                <w:szCs w:val="24"/>
              </w:rPr>
              <w:t xml:space="preserve">Kasmet, atsižvelgiant į </w:t>
            </w:r>
            <w:r>
              <w:rPr>
                <w:szCs w:val="24"/>
              </w:rPr>
              <w:t>S</w:t>
            </w:r>
            <w:r w:rsidRPr="001B3B43">
              <w:rPr>
                <w:szCs w:val="24"/>
              </w:rPr>
              <w:t>avivaldybės finansines galimybes, modernizuota bent 1 ugdymo įstaiga, pritaikant ją negalią turintiems mokiniams.</w:t>
            </w:r>
          </w:p>
          <w:p w14:paraId="6191E2A3" w14:textId="77777777" w:rsidR="00AC7526" w:rsidRDefault="00AC7526" w:rsidP="00AC7526">
            <w:pPr>
              <w:pStyle w:val="ListParagraph"/>
              <w:numPr>
                <w:ilvl w:val="3"/>
                <w:numId w:val="13"/>
              </w:numPr>
              <w:tabs>
                <w:tab w:val="left" w:pos="318"/>
              </w:tabs>
              <w:spacing w:line="240" w:lineRule="auto"/>
              <w:ind w:left="0" w:firstLine="0"/>
              <w:jc w:val="both"/>
              <w:rPr>
                <w:szCs w:val="24"/>
              </w:rPr>
            </w:pPr>
            <w:r w:rsidRPr="001B3B43">
              <w:rPr>
                <w:szCs w:val="24"/>
              </w:rPr>
              <w:t>Švietimo įstaigos pagal poreikį apsirūpina specialiosiomis mokymo priemonėmis, techninėmis priemonėmis, skirtomis įvairių ugdymosi poreikių turinčių mokinių ugdymui.</w:t>
            </w:r>
          </w:p>
          <w:p w14:paraId="34B06746" w14:textId="77777777" w:rsidR="00AC7526" w:rsidRPr="00A2722A" w:rsidRDefault="00AC7526" w:rsidP="00AC7526">
            <w:pPr>
              <w:pStyle w:val="ListParagraph"/>
              <w:numPr>
                <w:ilvl w:val="3"/>
                <w:numId w:val="13"/>
              </w:numPr>
              <w:tabs>
                <w:tab w:val="left" w:pos="318"/>
              </w:tabs>
              <w:spacing w:line="240" w:lineRule="auto"/>
              <w:ind w:left="0" w:firstLine="0"/>
              <w:jc w:val="both"/>
              <w:rPr>
                <w:szCs w:val="24"/>
              </w:rPr>
            </w:pPr>
            <w:r w:rsidRPr="00A2722A">
              <w:rPr>
                <w:szCs w:val="24"/>
              </w:rPr>
              <w:t>Sudarytos tinkamos sąlygos kokybiškam įvairių ugdymosi poreikių turinčių mokinių ugdymui.</w:t>
            </w:r>
          </w:p>
        </w:tc>
      </w:tr>
    </w:tbl>
    <w:p w14:paraId="5C3E6BCA" w14:textId="77777777" w:rsidR="00AC7526" w:rsidRPr="001B3B43" w:rsidRDefault="00AC7526" w:rsidP="00AC7526">
      <w:pPr>
        <w:spacing w:line="360" w:lineRule="auto"/>
        <w:jc w:val="center"/>
        <w:rPr>
          <w:rFonts w:ascii="Times New Roman" w:hAnsi="Times New Roman"/>
          <w:b/>
          <w:sz w:val="24"/>
          <w:szCs w:val="24"/>
        </w:rPr>
      </w:pPr>
    </w:p>
    <w:p w14:paraId="61BA11B4"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t>V SKYRIUS</w:t>
      </w:r>
    </w:p>
    <w:p w14:paraId="3A4600C1" w14:textId="77777777" w:rsidR="00AC7526" w:rsidRPr="001B3B43" w:rsidRDefault="00AC7526" w:rsidP="00AC7526">
      <w:pPr>
        <w:jc w:val="center"/>
        <w:rPr>
          <w:rFonts w:ascii="Times New Roman" w:hAnsi="Times New Roman"/>
          <w:b/>
          <w:sz w:val="24"/>
          <w:szCs w:val="24"/>
        </w:rPr>
      </w:pPr>
      <w:r w:rsidRPr="001B3B43">
        <w:rPr>
          <w:rFonts w:ascii="Times New Roman" w:hAnsi="Times New Roman"/>
          <w:b/>
          <w:sz w:val="24"/>
          <w:szCs w:val="24"/>
        </w:rPr>
        <w:t>BAIGIAMOSIOS NUOSTATOS</w:t>
      </w:r>
    </w:p>
    <w:p w14:paraId="2A97C834" w14:textId="77777777" w:rsidR="00AC7526" w:rsidRPr="001B3B43" w:rsidRDefault="00AC7526" w:rsidP="00AC7526">
      <w:pPr>
        <w:spacing w:line="360" w:lineRule="auto"/>
        <w:jc w:val="center"/>
        <w:rPr>
          <w:rFonts w:ascii="Times New Roman" w:hAnsi="Times New Roman"/>
          <w:b/>
          <w:sz w:val="24"/>
          <w:szCs w:val="24"/>
        </w:rPr>
      </w:pPr>
    </w:p>
    <w:p w14:paraId="1BE82F6F" w14:textId="77777777" w:rsidR="00AC7526" w:rsidRPr="001B3B43" w:rsidRDefault="00AC7526" w:rsidP="00AC7526">
      <w:pPr>
        <w:spacing w:line="360" w:lineRule="auto"/>
        <w:ind w:firstLine="851"/>
        <w:jc w:val="both"/>
        <w:rPr>
          <w:rFonts w:ascii="Times New Roman" w:hAnsi="Times New Roman"/>
          <w:sz w:val="24"/>
          <w:szCs w:val="24"/>
          <w:highlight w:val="white"/>
        </w:rPr>
      </w:pPr>
      <w:r w:rsidRPr="001B3B43">
        <w:rPr>
          <w:rFonts w:ascii="Times New Roman" w:hAnsi="Times New Roman"/>
          <w:sz w:val="24"/>
          <w:szCs w:val="24"/>
        </w:rPr>
        <w:t>10. Priemonių planas įgyvendinamas</w:t>
      </w:r>
      <w:r w:rsidRPr="001B3B43">
        <w:rPr>
          <w:rFonts w:ascii="Times New Roman" w:hAnsi="Times New Roman"/>
          <w:sz w:val="24"/>
          <w:szCs w:val="24"/>
          <w:highlight w:val="white"/>
        </w:rPr>
        <w:t xml:space="preserve"> atsižvelgiant į ugdymo įstaigų turimas mokymo lėšas, Kauno rajono savivaldybės biudžeto lėšas</w:t>
      </w:r>
      <w:r>
        <w:rPr>
          <w:rFonts w:ascii="Times New Roman" w:hAnsi="Times New Roman"/>
          <w:sz w:val="24"/>
          <w:szCs w:val="24"/>
        </w:rPr>
        <w:t xml:space="preserve"> bei</w:t>
      </w:r>
      <w:r w:rsidRPr="00967C06">
        <w:rPr>
          <w:rFonts w:ascii="Times New Roman" w:eastAsiaTheme="minorHAnsi" w:hAnsi="Times New Roman"/>
          <w:sz w:val="24"/>
          <w:szCs w:val="24"/>
        </w:rPr>
        <w:t xml:space="preserve"> </w:t>
      </w:r>
      <w:r>
        <w:rPr>
          <w:rFonts w:ascii="Times New Roman" w:eastAsiaTheme="minorHAnsi" w:hAnsi="Times New Roman"/>
          <w:sz w:val="24"/>
          <w:szCs w:val="24"/>
        </w:rPr>
        <w:t>Europos Sąjungos lėšas, skirtas projektui „</w:t>
      </w:r>
      <w:r w:rsidRPr="00C31123">
        <w:rPr>
          <w:rFonts w:ascii="Times New Roman" w:eastAsiaTheme="minorHAnsi" w:hAnsi="Times New Roman"/>
          <w:sz w:val="24"/>
          <w:szCs w:val="24"/>
        </w:rPr>
        <w:t>Išman</w:t>
      </w:r>
      <w:r w:rsidRPr="00C31123">
        <w:rPr>
          <w:rFonts w:ascii="Times New Roman" w:eastAsiaTheme="minorHAnsi" w:hAnsi="Times New Roman" w:hint="eastAsia"/>
          <w:sz w:val="24"/>
          <w:szCs w:val="24"/>
        </w:rPr>
        <w:t>ū</w:t>
      </w:r>
      <w:r w:rsidRPr="00C31123">
        <w:rPr>
          <w:rFonts w:ascii="Times New Roman" w:eastAsiaTheme="minorHAnsi" w:hAnsi="Times New Roman"/>
          <w:sz w:val="24"/>
          <w:szCs w:val="24"/>
        </w:rPr>
        <w:t>s ir besimokantys Kauno rajono vaikai“</w:t>
      </w:r>
      <w:r w:rsidRPr="001B3B43">
        <w:rPr>
          <w:rFonts w:ascii="Times New Roman" w:hAnsi="Times New Roman"/>
          <w:sz w:val="24"/>
          <w:szCs w:val="24"/>
          <w:highlight w:val="white"/>
        </w:rPr>
        <w:t>.</w:t>
      </w:r>
    </w:p>
    <w:p w14:paraId="3570862C"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 xml:space="preserve">11. </w:t>
      </w:r>
      <w:r w:rsidRPr="001B3B43">
        <w:rPr>
          <w:rFonts w:ascii="Times New Roman" w:hAnsi="Times New Roman"/>
          <w:sz w:val="24"/>
          <w:szCs w:val="24"/>
          <w:highlight w:val="white"/>
        </w:rPr>
        <w:t>Numatomas priemonių plano įgyvendinimo laikotarpis – 202</w:t>
      </w:r>
      <w:r>
        <w:rPr>
          <w:rFonts w:ascii="Times New Roman" w:hAnsi="Times New Roman"/>
          <w:sz w:val="24"/>
          <w:szCs w:val="24"/>
          <w:highlight w:val="white"/>
        </w:rPr>
        <w:t>2</w:t>
      </w:r>
      <w:r w:rsidRPr="001B3B43">
        <w:rPr>
          <w:rFonts w:ascii="Times New Roman" w:hAnsi="Times New Roman"/>
          <w:sz w:val="24"/>
          <w:szCs w:val="24"/>
          <w:highlight w:val="white"/>
        </w:rPr>
        <w:t>–2024 metai.</w:t>
      </w:r>
    </w:p>
    <w:p w14:paraId="38D81F73" w14:textId="392C92D0" w:rsidR="00AC7526" w:rsidRPr="001B3B43" w:rsidRDefault="00AC7526" w:rsidP="00AC7526">
      <w:pPr>
        <w:spacing w:line="360" w:lineRule="auto"/>
        <w:ind w:firstLine="851"/>
        <w:jc w:val="both"/>
        <w:rPr>
          <w:rFonts w:ascii="Times New Roman" w:hAnsi="Times New Roman"/>
          <w:sz w:val="24"/>
          <w:szCs w:val="24"/>
          <w:highlight w:val="white"/>
        </w:rPr>
      </w:pPr>
      <w:r w:rsidRPr="001B3B43">
        <w:rPr>
          <w:rFonts w:ascii="Times New Roman" w:hAnsi="Times New Roman"/>
          <w:sz w:val="24"/>
          <w:szCs w:val="24"/>
        </w:rPr>
        <w:t xml:space="preserve">12. Priemonių plano įgyvendinimo analizę atlieka </w:t>
      </w:r>
      <w:r w:rsidR="00026BC4">
        <w:rPr>
          <w:rFonts w:ascii="Times New Roman" w:hAnsi="Times New Roman"/>
          <w:sz w:val="24"/>
          <w:szCs w:val="24"/>
        </w:rPr>
        <w:t>Š</w:t>
      </w:r>
      <w:r w:rsidR="009D5E9E">
        <w:rPr>
          <w:rFonts w:ascii="Times New Roman" w:hAnsi="Times New Roman"/>
          <w:sz w:val="24"/>
          <w:szCs w:val="24"/>
        </w:rPr>
        <w:t xml:space="preserve">vietimo </w:t>
      </w:r>
      <w:r w:rsidRPr="001B3B43">
        <w:rPr>
          <w:rFonts w:ascii="Times New Roman" w:hAnsi="Times New Roman"/>
          <w:sz w:val="24"/>
          <w:szCs w:val="24"/>
        </w:rPr>
        <w:t>skyrius.</w:t>
      </w:r>
    </w:p>
    <w:p w14:paraId="563B53F8" w14:textId="77777777" w:rsidR="00AC7526" w:rsidRPr="001B3B43" w:rsidRDefault="00AC7526" w:rsidP="00AC7526">
      <w:pPr>
        <w:spacing w:line="360" w:lineRule="auto"/>
        <w:ind w:firstLine="851"/>
        <w:jc w:val="both"/>
        <w:rPr>
          <w:rFonts w:ascii="Times New Roman" w:hAnsi="Times New Roman"/>
          <w:sz w:val="24"/>
          <w:szCs w:val="24"/>
        </w:rPr>
      </w:pPr>
      <w:r w:rsidRPr="001B3B43">
        <w:rPr>
          <w:rFonts w:ascii="Times New Roman" w:hAnsi="Times New Roman"/>
          <w:sz w:val="24"/>
          <w:szCs w:val="24"/>
        </w:rPr>
        <w:t xml:space="preserve">13. </w:t>
      </w:r>
      <w:r w:rsidRPr="00533251">
        <w:rPr>
          <w:rFonts w:ascii="Times New Roman" w:hAnsi="Times New Roman"/>
          <w:sz w:val="24"/>
          <w:szCs w:val="24"/>
        </w:rPr>
        <w:t>Priemonių plano rezultatai skelbiami Savivaldybės interneto svetainėje</w:t>
      </w:r>
      <w:hyperlink r:id="rId9">
        <w:r w:rsidRPr="00533251">
          <w:rPr>
            <w:rFonts w:ascii="Times New Roman" w:hAnsi="Times New Roman"/>
            <w:sz w:val="24"/>
            <w:szCs w:val="24"/>
          </w:rPr>
          <w:t xml:space="preserve"> </w:t>
        </w:r>
      </w:hyperlink>
      <w:hyperlink r:id="rId10">
        <w:r w:rsidRPr="00533251">
          <w:rPr>
            <w:rFonts w:ascii="Times New Roman" w:hAnsi="Times New Roman"/>
            <w:sz w:val="24"/>
            <w:szCs w:val="24"/>
          </w:rPr>
          <w:t>www.krs.lt</w:t>
        </w:r>
      </w:hyperlink>
      <w:r w:rsidRPr="00533251">
        <w:rPr>
          <w:rFonts w:ascii="Times New Roman" w:hAnsi="Times New Roman"/>
          <w:sz w:val="24"/>
          <w:szCs w:val="24"/>
        </w:rPr>
        <w:t xml:space="preserve">, PPT interneto svetainėje </w:t>
      </w:r>
      <w:hyperlink r:id="rId11">
        <w:r w:rsidRPr="00533251">
          <w:rPr>
            <w:rFonts w:ascii="Times New Roman" w:hAnsi="Times New Roman"/>
            <w:sz w:val="24"/>
            <w:szCs w:val="24"/>
          </w:rPr>
          <w:t>www.kaunorppt.lt</w:t>
        </w:r>
      </w:hyperlink>
      <w:r w:rsidRPr="00533251">
        <w:rPr>
          <w:rFonts w:ascii="Times New Roman" w:hAnsi="Times New Roman"/>
          <w:sz w:val="24"/>
          <w:szCs w:val="24"/>
        </w:rPr>
        <w:t xml:space="preserve">, ugdymo </w:t>
      </w:r>
      <w:r w:rsidRPr="001B3B43">
        <w:rPr>
          <w:rFonts w:ascii="Times New Roman" w:hAnsi="Times New Roman"/>
          <w:sz w:val="24"/>
          <w:szCs w:val="24"/>
        </w:rPr>
        <w:t>įstaigų interneto svetainėse.</w:t>
      </w:r>
    </w:p>
    <w:p w14:paraId="3D113F17" w14:textId="77777777" w:rsidR="00AC7526" w:rsidRPr="00B56EAF" w:rsidRDefault="00AC7526" w:rsidP="00AC7526">
      <w:pPr>
        <w:ind w:firstLine="851"/>
        <w:jc w:val="center"/>
        <w:rPr>
          <w:rFonts w:ascii="Times New Roman" w:hAnsi="Times New Roman"/>
          <w:sz w:val="24"/>
          <w:szCs w:val="24"/>
        </w:rPr>
      </w:pPr>
      <w:r>
        <w:rPr>
          <w:rFonts w:ascii="Times New Roman" w:hAnsi="Times New Roman"/>
          <w:sz w:val="24"/>
          <w:szCs w:val="24"/>
        </w:rPr>
        <w:t>–––––––––––––––––––––––––––––––</w:t>
      </w:r>
    </w:p>
    <w:p w14:paraId="59AE21B5" w14:textId="77777777" w:rsidR="00AC7526" w:rsidRDefault="00AC7526" w:rsidP="00AC7526">
      <w:pPr>
        <w:spacing w:line="360" w:lineRule="auto"/>
        <w:jc w:val="both"/>
        <w:rPr>
          <w:rFonts w:ascii="Times New Roman" w:hAnsi="Times New Roman"/>
          <w:sz w:val="24"/>
          <w:szCs w:val="24"/>
        </w:rPr>
      </w:pPr>
    </w:p>
    <w:p w14:paraId="084FFA1E" w14:textId="77777777" w:rsidR="00AC7526" w:rsidRDefault="00AC7526" w:rsidP="00AC7526">
      <w:pPr>
        <w:spacing w:line="360" w:lineRule="auto"/>
        <w:jc w:val="both"/>
        <w:rPr>
          <w:rFonts w:ascii="Times New Roman" w:hAnsi="Times New Roman"/>
          <w:sz w:val="24"/>
          <w:szCs w:val="24"/>
        </w:rPr>
      </w:pPr>
    </w:p>
    <w:p w14:paraId="7F3B10CF" w14:textId="77777777" w:rsidR="00AC7526" w:rsidRDefault="00AC7526" w:rsidP="00AC7526">
      <w:pPr>
        <w:spacing w:line="360" w:lineRule="auto"/>
        <w:jc w:val="both"/>
        <w:rPr>
          <w:rFonts w:ascii="Times New Roman" w:hAnsi="Times New Roman"/>
          <w:sz w:val="24"/>
          <w:szCs w:val="24"/>
        </w:rPr>
      </w:pPr>
    </w:p>
    <w:p w14:paraId="1800D315" w14:textId="77777777" w:rsidR="00AC7526" w:rsidRDefault="00AC7526" w:rsidP="00AC7526">
      <w:pPr>
        <w:spacing w:line="360" w:lineRule="auto"/>
        <w:jc w:val="both"/>
        <w:rPr>
          <w:rFonts w:ascii="Times New Roman" w:hAnsi="Times New Roman"/>
          <w:sz w:val="24"/>
          <w:szCs w:val="24"/>
        </w:rPr>
      </w:pPr>
    </w:p>
    <w:p w14:paraId="72AE8619" w14:textId="77777777" w:rsidR="00AC7526" w:rsidRDefault="00AC7526" w:rsidP="00AC7526">
      <w:pPr>
        <w:spacing w:line="360" w:lineRule="auto"/>
        <w:jc w:val="both"/>
        <w:rPr>
          <w:rFonts w:ascii="Times New Roman" w:hAnsi="Times New Roman"/>
          <w:sz w:val="24"/>
          <w:szCs w:val="24"/>
        </w:rPr>
      </w:pPr>
    </w:p>
    <w:p w14:paraId="2C5B5323" w14:textId="77777777" w:rsidR="00AC7526" w:rsidRDefault="00AC7526" w:rsidP="00AC7526">
      <w:pPr>
        <w:spacing w:line="360" w:lineRule="auto"/>
        <w:jc w:val="both"/>
        <w:rPr>
          <w:rFonts w:ascii="Times New Roman" w:hAnsi="Times New Roman"/>
          <w:sz w:val="24"/>
          <w:szCs w:val="24"/>
        </w:rPr>
      </w:pPr>
    </w:p>
    <w:p w14:paraId="4691287A" w14:textId="77777777" w:rsidR="00AC7526" w:rsidRDefault="00AC7526" w:rsidP="00AC7526">
      <w:pPr>
        <w:spacing w:line="360" w:lineRule="auto"/>
        <w:jc w:val="both"/>
        <w:rPr>
          <w:rFonts w:ascii="Times New Roman" w:hAnsi="Times New Roman"/>
          <w:sz w:val="24"/>
          <w:szCs w:val="24"/>
        </w:rPr>
      </w:pPr>
    </w:p>
    <w:p w14:paraId="49CAA417" w14:textId="77777777" w:rsidR="00AC7526" w:rsidRDefault="00AC7526" w:rsidP="00AC7526">
      <w:pPr>
        <w:spacing w:line="360" w:lineRule="auto"/>
        <w:jc w:val="both"/>
        <w:rPr>
          <w:rFonts w:ascii="Times New Roman" w:hAnsi="Times New Roman"/>
          <w:sz w:val="24"/>
          <w:szCs w:val="24"/>
        </w:rPr>
      </w:pPr>
    </w:p>
    <w:p w14:paraId="7E05E30A" w14:textId="77777777" w:rsidR="00AC7526" w:rsidRDefault="00AC7526" w:rsidP="00AC7526">
      <w:pPr>
        <w:spacing w:line="360" w:lineRule="auto"/>
        <w:jc w:val="both"/>
        <w:rPr>
          <w:rFonts w:ascii="Times New Roman" w:hAnsi="Times New Roman"/>
          <w:sz w:val="24"/>
          <w:szCs w:val="24"/>
        </w:rPr>
      </w:pPr>
    </w:p>
    <w:sectPr w:rsidR="00AC7526" w:rsidSect="00AB0CA0">
      <w:headerReference w:type="even" r:id="rId12"/>
      <w:headerReference w:type="default" r:id="rId13"/>
      <w:headerReference w:type="first" r:id="rId14"/>
      <w:footerReference w:type="first" r:id="rId15"/>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805EB" w14:textId="77777777" w:rsidR="0075283F" w:rsidRDefault="0075283F">
      <w:r>
        <w:separator/>
      </w:r>
    </w:p>
  </w:endnote>
  <w:endnote w:type="continuationSeparator" w:id="0">
    <w:p w14:paraId="3BCEBBBB" w14:textId="77777777" w:rsidR="0075283F" w:rsidRDefault="0075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04BE" w14:textId="77777777"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C315" w14:textId="77777777" w:rsidR="0075283F" w:rsidRDefault="0075283F">
      <w:r>
        <w:separator/>
      </w:r>
    </w:p>
  </w:footnote>
  <w:footnote w:type="continuationSeparator" w:id="0">
    <w:p w14:paraId="5DAF907E" w14:textId="77777777" w:rsidR="0075283F" w:rsidRDefault="00752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B9D4" w14:textId="77777777"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50DE1E" w14:textId="77777777" w:rsidR="002D5B52" w:rsidRDefault="002D5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3DEB" w14:textId="77777777"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6A487A">
      <w:rPr>
        <w:rStyle w:val="PageNumber"/>
        <w:rFonts w:ascii="Times New Roman" w:hAnsi="Times New Roman"/>
        <w:noProof/>
        <w:sz w:val="24"/>
        <w:szCs w:val="24"/>
      </w:rPr>
      <w:t>13</w:t>
    </w:r>
    <w:r w:rsidRPr="00EE68FA">
      <w:rPr>
        <w:rStyle w:val="PageNumber"/>
        <w:rFonts w:ascii="Times New Roman" w:hAnsi="Times New Roman"/>
        <w:sz w:val="24"/>
        <w:szCs w:val="24"/>
      </w:rPr>
      <w:fldChar w:fldCharType="end"/>
    </w:r>
  </w:p>
  <w:p w14:paraId="139F4288" w14:textId="77777777" w:rsidR="002D5B52" w:rsidRPr="00EE68FA" w:rsidRDefault="002D5B52"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lang w:val="en-US" w:eastAsia="en-US"/>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ABA"/>
    <w:multiLevelType w:val="hybridMultilevel"/>
    <w:tmpl w:val="9366537E"/>
    <w:lvl w:ilvl="0" w:tplc="C38A2E2C">
      <w:start w:val="1"/>
      <w:numFmt w:val="decimal"/>
      <w:lvlText w:val="%1."/>
      <w:lvlJc w:val="left"/>
      <w:pPr>
        <w:ind w:left="1495" w:hanging="360"/>
      </w:pPr>
      <w:rPr>
        <w:rFonts w:hint="default"/>
      </w:rPr>
    </w:lvl>
    <w:lvl w:ilvl="1" w:tplc="04270019" w:tentative="1">
      <w:start w:val="1"/>
      <w:numFmt w:val="lowerLetter"/>
      <w:lvlText w:val="%2."/>
      <w:lvlJc w:val="left"/>
      <w:pPr>
        <w:ind w:left="2088" w:hanging="360"/>
      </w:pPr>
    </w:lvl>
    <w:lvl w:ilvl="2" w:tplc="0427001B" w:tentative="1">
      <w:start w:val="1"/>
      <w:numFmt w:val="lowerRoman"/>
      <w:lvlText w:val="%3."/>
      <w:lvlJc w:val="right"/>
      <w:pPr>
        <w:ind w:left="2808" w:hanging="180"/>
      </w:pPr>
    </w:lvl>
    <w:lvl w:ilvl="3" w:tplc="0427000F" w:tentative="1">
      <w:start w:val="1"/>
      <w:numFmt w:val="decimal"/>
      <w:lvlText w:val="%4."/>
      <w:lvlJc w:val="left"/>
      <w:pPr>
        <w:ind w:left="3528" w:hanging="360"/>
      </w:pPr>
    </w:lvl>
    <w:lvl w:ilvl="4" w:tplc="04270019" w:tentative="1">
      <w:start w:val="1"/>
      <w:numFmt w:val="lowerLetter"/>
      <w:lvlText w:val="%5."/>
      <w:lvlJc w:val="left"/>
      <w:pPr>
        <w:ind w:left="4248" w:hanging="360"/>
      </w:pPr>
    </w:lvl>
    <w:lvl w:ilvl="5" w:tplc="0427001B" w:tentative="1">
      <w:start w:val="1"/>
      <w:numFmt w:val="lowerRoman"/>
      <w:lvlText w:val="%6."/>
      <w:lvlJc w:val="right"/>
      <w:pPr>
        <w:ind w:left="4968" w:hanging="180"/>
      </w:pPr>
    </w:lvl>
    <w:lvl w:ilvl="6" w:tplc="0427000F" w:tentative="1">
      <w:start w:val="1"/>
      <w:numFmt w:val="decimal"/>
      <w:lvlText w:val="%7."/>
      <w:lvlJc w:val="left"/>
      <w:pPr>
        <w:ind w:left="5688" w:hanging="360"/>
      </w:pPr>
    </w:lvl>
    <w:lvl w:ilvl="7" w:tplc="04270019" w:tentative="1">
      <w:start w:val="1"/>
      <w:numFmt w:val="lowerLetter"/>
      <w:lvlText w:val="%8."/>
      <w:lvlJc w:val="left"/>
      <w:pPr>
        <w:ind w:left="6408" w:hanging="360"/>
      </w:pPr>
    </w:lvl>
    <w:lvl w:ilvl="8" w:tplc="0427001B" w:tentative="1">
      <w:start w:val="1"/>
      <w:numFmt w:val="lowerRoman"/>
      <w:lvlText w:val="%9."/>
      <w:lvlJc w:val="right"/>
      <w:pPr>
        <w:ind w:left="7128" w:hanging="180"/>
      </w:pPr>
    </w:lvl>
  </w:abstractNum>
  <w:abstractNum w:abstractNumId="1">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
    <w:nsid w:val="1AD801E6"/>
    <w:multiLevelType w:val="multilevel"/>
    <w:tmpl w:val="E454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E83415"/>
    <w:multiLevelType w:val="multilevel"/>
    <w:tmpl w:val="467A07D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E371646"/>
    <w:multiLevelType w:val="hybridMultilevel"/>
    <w:tmpl w:val="BD9A3CA0"/>
    <w:lvl w:ilvl="0" w:tplc="7FD8FF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427A13CB"/>
    <w:multiLevelType w:val="multilevel"/>
    <w:tmpl w:val="F4921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D5A383C"/>
    <w:multiLevelType w:val="multilevel"/>
    <w:tmpl w:val="1D327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15B6798"/>
    <w:multiLevelType w:val="multilevel"/>
    <w:tmpl w:val="67CEBFA4"/>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strike w:val="0"/>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59072500"/>
    <w:multiLevelType w:val="multilevel"/>
    <w:tmpl w:val="0DC0EA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5">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num w:numId="1">
    <w:abstractNumId w:val="1"/>
  </w:num>
  <w:num w:numId="2">
    <w:abstractNumId w:val="10"/>
  </w:num>
  <w:num w:numId="3">
    <w:abstractNumId w:val="4"/>
  </w:num>
  <w:num w:numId="4">
    <w:abstractNumId w:val="13"/>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11"/>
  </w:num>
  <w:num w:numId="15">
    <w:abstractNumId w:val="12"/>
  </w:num>
  <w:num w:numId="16">
    <w:abstractNumId w:val="3"/>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11F7"/>
    <w:rsid w:val="00002238"/>
    <w:rsid w:val="00007187"/>
    <w:rsid w:val="0000751D"/>
    <w:rsid w:val="00007A07"/>
    <w:rsid w:val="00011795"/>
    <w:rsid w:val="00013A21"/>
    <w:rsid w:val="00014784"/>
    <w:rsid w:val="000164A3"/>
    <w:rsid w:val="00016859"/>
    <w:rsid w:val="00020DCE"/>
    <w:rsid w:val="00026BC4"/>
    <w:rsid w:val="00026EF9"/>
    <w:rsid w:val="000300F3"/>
    <w:rsid w:val="0003021A"/>
    <w:rsid w:val="00031D95"/>
    <w:rsid w:val="000338CB"/>
    <w:rsid w:val="00042F39"/>
    <w:rsid w:val="000431D2"/>
    <w:rsid w:val="00045A65"/>
    <w:rsid w:val="00045D6F"/>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3799"/>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3A6"/>
    <w:rsid w:val="000E45F8"/>
    <w:rsid w:val="000E48C5"/>
    <w:rsid w:val="000E4F7B"/>
    <w:rsid w:val="000E5621"/>
    <w:rsid w:val="000E7D40"/>
    <w:rsid w:val="000F1C4C"/>
    <w:rsid w:val="000F245A"/>
    <w:rsid w:val="000F2765"/>
    <w:rsid w:val="000F2D27"/>
    <w:rsid w:val="000F491D"/>
    <w:rsid w:val="000F553E"/>
    <w:rsid w:val="000F644B"/>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2527D"/>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857"/>
    <w:rsid w:val="00151D5B"/>
    <w:rsid w:val="00154E2B"/>
    <w:rsid w:val="001570E9"/>
    <w:rsid w:val="0016033A"/>
    <w:rsid w:val="00162AE8"/>
    <w:rsid w:val="00163CC0"/>
    <w:rsid w:val="00165457"/>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4E25"/>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09A"/>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4296"/>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65DFF"/>
    <w:rsid w:val="00272622"/>
    <w:rsid w:val="002729E4"/>
    <w:rsid w:val="00273180"/>
    <w:rsid w:val="002733BC"/>
    <w:rsid w:val="00280417"/>
    <w:rsid w:val="00280DD1"/>
    <w:rsid w:val="00281BB2"/>
    <w:rsid w:val="0028355C"/>
    <w:rsid w:val="002852A1"/>
    <w:rsid w:val="00287787"/>
    <w:rsid w:val="00293AD3"/>
    <w:rsid w:val="00296970"/>
    <w:rsid w:val="002A0831"/>
    <w:rsid w:val="002A1140"/>
    <w:rsid w:val="002A1F0C"/>
    <w:rsid w:val="002A2B67"/>
    <w:rsid w:val="002A2FD9"/>
    <w:rsid w:val="002A31B3"/>
    <w:rsid w:val="002A3FF1"/>
    <w:rsid w:val="002A4F88"/>
    <w:rsid w:val="002A668A"/>
    <w:rsid w:val="002B1E0A"/>
    <w:rsid w:val="002B2854"/>
    <w:rsid w:val="002B3B70"/>
    <w:rsid w:val="002B51F1"/>
    <w:rsid w:val="002B78E8"/>
    <w:rsid w:val="002C0901"/>
    <w:rsid w:val="002C181A"/>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39A6"/>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3D"/>
    <w:rsid w:val="003D4231"/>
    <w:rsid w:val="003D5647"/>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0B15"/>
    <w:rsid w:val="00403621"/>
    <w:rsid w:val="00403833"/>
    <w:rsid w:val="004072AF"/>
    <w:rsid w:val="004074D5"/>
    <w:rsid w:val="00407527"/>
    <w:rsid w:val="004112B4"/>
    <w:rsid w:val="004117AA"/>
    <w:rsid w:val="00412935"/>
    <w:rsid w:val="0041299B"/>
    <w:rsid w:val="0041334F"/>
    <w:rsid w:val="004214A4"/>
    <w:rsid w:val="00421FB9"/>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1E2"/>
    <w:rsid w:val="00457FBA"/>
    <w:rsid w:val="00460237"/>
    <w:rsid w:val="00460A0A"/>
    <w:rsid w:val="00461107"/>
    <w:rsid w:val="00464545"/>
    <w:rsid w:val="004668AF"/>
    <w:rsid w:val="00466934"/>
    <w:rsid w:val="00466B3A"/>
    <w:rsid w:val="004675CE"/>
    <w:rsid w:val="00467F64"/>
    <w:rsid w:val="00470C05"/>
    <w:rsid w:val="00472D01"/>
    <w:rsid w:val="0047342D"/>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C5F"/>
    <w:rsid w:val="004B1C8B"/>
    <w:rsid w:val="004B4E03"/>
    <w:rsid w:val="004B6480"/>
    <w:rsid w:val="004C2768"/>
    <w:rsid w:val="004C7DAC"/>
    <w:rsid w:val="004D309D"/>
    <w:rsid w:val="004D3E6A"/>
    <w:rsid w:val="004D57F2"/>
    <w:rsid w:val="004D57F4"/>
    <w:rsid w:val="004D7F36"/>
    <w:rsid w:val="004E0B44"/>
    <w:rsid w:val="004E150D"/>
    <w:rsid w:val="004E28CC"/>
    <w:rsid w:val="004E2A46"/>
    <w:rsid w:val="004E44BA"/>
    <w:rsid w:val="004E52D8"/>
    <w:rsid w:val="004E5A00"/>
    <w:rsid w:val="004F0254"/>
    <w:rsid w:val="004F0426"/>
    <w:rsid w:val="004F1406"/>
    <w:rsid w:val="004F3CF0"/>
    <w:rsid w:val="004F54EA"/>
    <w:rsid w:val="004F62AB"/>
    <w:rsid w:val="004F7270"/>
    <w:rsid w:val="004F7591"/>
    <w:rsid w:val="00503D96"/>
    <w:rsid w:val="005056D7"/>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256B"/>
    <w:rsid w:val="005B30B7"/>
    <w:rsid w:val="005B57A3"/>
    <w:rsid w:val="005B6F6A"/>
    <w:rsid w:val="005C060C"/>
    <w:rsid w:val="005C0D77"/>
    <w:rsid w:val="005C13D7"/>
    <w:rsid w:val="005C3A88"/>
    <w:rsid w:val="005C445E"/>
    <w:rsid w:val="005C4AD6"/>
    <w:rsid w:val="005C76DC"/>
    <w:rsid w:val="005D0B37"/>
    <w:rsid w:val="005D158B"/>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655"/>
    <w:rsid w:val="00630ADF"/>
    <w:rsid w:val="00631569"/>
    <w:rsid w:val="00631C8D"/>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5613"/>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487A"/>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0D6"/>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0C4"/>
    <w:rsid w:val="00737412"/>
    <w:rsid w:val="0073794B"/>
    <w:rsid w:val="0074005D"/>
    <w:rsid w:val="0074125D"/>
    <w:rsid w:val="0074409D"/>
    <w:rsid w:val="007463DC"/>
    <w:rsid w:val="0074648F"/>
    <w:rsid w:val="00746D5E"/>
    <w:rsid w:val="00746E27"/>
    <w:rsid w:val="0075283F"/>
    <w:rsid w:val="00755E37"/>
    <w:rsid w:val="0075684C"/>
    <w:rsid w:val="00756E78"/>
    <w:rsid w:val="00756E91"/>
    <w:rsid w:val="00761BBC"/>
    <w:rsid w:val="007636BC"/>
    <w:rsid w:val="00772240"/>
    <w:rsid w:val="00772EA4"/>
    <w:rsid w:val="00774A0B"/>
    <w:rsid w:val="0077615A"/>
    <w:rsid w:val="0077706F"/>
    <w:rsid w:val="00781FC1"/>
    <w:rsid w:val="00784477"/>
    <w:rsid w:val="00786274"/>
    <w:rsid w:val="00790210"/>
    <w:rsid w:val="00791C7B"/>
    <w:rsid w:val="00794409"/>
    <w:rsid w:val="00797E0E"/>
    <w:rsid w:val="007A2AA9"/>
    <w:rsid w:val="007A3B8E"/>
    <w:rsid w:val="007A5330"/>
    <w:rsid w:val="007A74E9"/>
    <w:rsid w:val="007A7DE2"/>
    <w:rsid w:val="007B0B8F"/>
    <w:rsid w:val="007B0DB7"/>
    <w:rsid w:val="007B0E2A"/>
    <w:rsid w:val="007B3CCF"/>
    <w:rsid w:val="007B4EB8"/>
    <w:rsid w:val="007B67A8"/>
    <w:rsid w:val="007B6874"/>
    <w:rsid w:val="007B6C19"/>
    <w:rsid w:val="007C04FF"/>
    <w:rsid w:val="007C1F33"/>
    <w:rsid w:val="007C2E2D"/>
    <w:rsid w:val="007C4781"/>
    <w:rsid w:val="007C5CF6"/>
    <w:rsid w:val="007D23D6"/>
    <w:rsid w:val="007D2577"/>
    <w:rsid w:val="007D2A4B"/>
    <w:rsid w:val="007E0332"/>
    <w:rsid w:val="007E049C"/>
    <w:rsid w:val="007E191F"/>
    <w:rsid w:val="007E1B0B"/>
    <w:rsid w:val="007E3B17"/>
    <w:rsid w:val="007E46AF"/>
    <w:rsid w:val="007E46C4"/>
    <w:rsid w:val="007E6BA0"/>
    <w:rsid w:val="007E7094"/>
    <w:rsid w:val="007E75C4"/>
    <w:rsid w:val="007F3013"/>
    <w:rsid w:val="007F4906"/>
    <w:rsid w:val="007F629F"/>
    <w:rsid w:val="007F7F34"/>
    <w:rsid w:val="0080033F"/>
    <w:rsid w:val="00802CA3"/>
    <w:rsid w:val="0080355E"/>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43B2"/>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6196"/>
    <w:rsid w:val="00877255"/>
    <w:rsid w:val="00880E8E"/>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8F6181"/>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66F6"/>
    <w:rsid w:val="00977210"/>
    <w:rsid w:val="0098006E"/>
    <w:rsid w:val="00981AF3"/>
    <w:rsid w:val="0098242E"/>
    <w:rsid w:val="00983A2A"/>
    <w:rsid w:val="00983B8F"/>
    <w:rsid w:val="00984A3B"/>
    <w:rsid w:val="00987A07"/>
    <w:rsid w:val="00987A9B"/>
    <w:rsid w:val="00987C6B"/>
    <w:rsid w:val="00993AA8"/>
    <w:rsid w:val="00994F16"/>
    <w:rsid w:val="00995033"/>
    <w:rsid w:val="00997188"/>
    <w:rsid w:val="009974D6"/>
    <w:rsid w:val="009A009C"/>
    <w:rsid w:val="009A10A8"/>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2BF"/>
    <w:rsid w:val="009C7DAD"/>
    <w:rsid w:val="009D5E9E"/>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1B0B"/>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05ED"/>
    <w:rsid w:val="00A81374"/>
    <w:rsid w:val="00A82508"/>
    <w:rsid w:val="00A83023"/>
    <w:rsid w:val="00A83131"/>
    <w:rsid w:val="00A83627"/>
    <w:rsid w:val="00A8631E"/>
    <w:rsid w:val="00A87D73"/>
    <w:rsid w:val="00A87D9F"/>
    <w:rsid w:val="00A91372"/>
    <w:rsid w:val="00A91E1B"/>
    <w:rsid w:val="00A92E1E"/>
    <w:rsid w:val="00A96293"/>
    <w:rsid w:val="00A9710F"/>
    <w:rsid w:val="00A972C9"/>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C7526"/>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1AB"/>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487F"/>
    <w:rsid w:val="00B56A9C"/>
    <w:rsid w:val="00B57165"/>
    <w:rsid w:val="00B60A61"/>
    <w:rsid w:val="00B61FA2"/>
    <w:rsid w:val="00B628F6"/>
    <w:rsid w:val="00B638C5"/>
    <w:rsid w:val="00B63904"/>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6B87"/>
    <w:rsid w:val="00B97425"/>
    <w:rsid w:val="00BA0108"/>
    <w:rsid w:val="00BA0315"/>
    <w:rsid w:val="00BA03E1"/>
    <w:rsid w:val="00BA180A"/>
    <w:rsid w:val="00BA24AA"/>
    <w:rsid w:val="00BA3AD6"/>
    <w:rsid w:val="00BA4E82"/>
    <w:rsid w:val="00BA5522"/>
    <w:rsid w:val="00BA5D78"/>
    <w:rsid w:val="00BB0F4C"/>
    <w:rsid w:val="00BB2F46"/>
    <w:rsid w:val="00BC0009"/>
    <w:rsid w:val="00BC0713"/>
    <w:rsid w:val="00BC0DE2"/>
    <w:rsid w:val="00BC1785"/>
    <w:rsid w:val="00BC66A2"/>
    <w:rsid w:val="00BC68ED"/>
    <w:rsid w:val="00BD0E01"/>
    <w:rsid w:val="00BD2616"/>
    <w:rsid w:val="00BD3EEE"/>
    <w:rsid w:val="00BD44DD"/>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6BBF"/>
    <w:rsid w:val="00C57528"/>
    <w:rsid w:val="00C62557"/>
    <w:rsid w:val="00C626A0"/>
    <w:rsid w:val="00C642A8"/>
    <w:rsid w:val="00C657CD"/>
    <w:rsid w:val="00C65E69"/>
    <w:rsid w:val="00C67585"/>
    <w:rsid w:val="00C71DD5"/>
    <w:rsid w:val="00C73B9D"/>
    <w:rsid w:val="00C75B96"/>
    <w:rsid w:val="00C77172"/>
    <w:rsid w:val="00C826DC"/>
    <w:rsid w:val="00C8548A"/>
    <w:rsid w:val="00C86E9F"/>
    <w:rsid w:val="00C87297"/>
    <w:rsid w:val="00C926F9"/>
    <w:rsid w:val="00C92831"/>
    <w:rsid w:val="00C92BFE"/>
    <w:rsid w:val="00C9520F"/>
    <w:rsid w:val="00C95EC7"/>
    <w:rsid w:val="00C97405"/>
    <w:rsid w:val="00CA1D0C"/>
    <w:rsid w:val="00CA7A1B"/>
    <w:rsid w:val="00CB0871"/>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04B6F"/>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57EE2"/>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B9D"/>
    <w:rsid w:val="00D76D38"/>
    <w:rsid w:val="00D77497"/>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25E"/>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7EC"/>
    <w:rsid w:val="00E438D4"/>
    <w:rsid w:val="00E45914"/>
    <w:rsid w:val="00E4707C"/>
    <w:rsid w:val="00E473CA"/>
    <w:rsid w:val="00E475FC"/>
    <w:rsid w:val="00E4771F"/>
    <w:rsid w:val="00E5225C"/>
    <w:rsid w:val="00E5227B"/>
    <w:rsid w:val="00E525A9"/>
    <w:rsid w:val="00E533E5"/>
    <w:rsid w:val="00E544C7"/>
    <w:rsid w:val="00E57095"/>
    <w:rsid w:val="00E57CE9"/>
    <w:rsid w:val="00E57FA3"/>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4906"/>
    <w:rsid w:val="00E97031"/>
    <w:rsid w:val="00EA1795"/>
    <w:rsid w:val="00EA3F6D"/>
    <w:rsid w:val="00EB0203"/>
    <w:rsid w:val="00EB0702"/>
    <w:rsid w:val="00EB0EDA"/>
    <w:rsid w:val="00EB2EAB"/>
    <w:rsid w:val="00EB3CEE"/>
    <w:rsid w:val="00EB4296"/>
    <w:rsid w:val="00EC31A3"/>
    <w:rsid w:val="00EC38D5"/>
    <w:rsid w:val="00EC3AC5"/>
    <w:rsid w:val="00EC4E33"/>
    <w:rsid w:val="00EC53D0"/>
    <w:rsid w:val="00EC7C4A"/>
    <w:rsid w:val="00ED31C0"/>
    <w:rsid w:val="00ED5D15"/>
    <w:rsid w:val="00EE0282"/>
    <w:rsid w:val="00EE1251"/>
    <w:rsid w:val="00EE2D82"/>
    <w:rsid w:val="00EE462D"/>
    <w:rsid w:val="00EE518A"/>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37527"/>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2CA6"/>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47F1"/>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83F"/>
    <w:rsid w:val="00FE0680"/>
    <w:rsid w:val="00FE1C2D"/>
    <w:rsid w:val="00FE204D"/>
    <w:rsid w:val="00FE38DF"/>
    <w:rsid w:val="00FE4A2F"/>
    <w:rsid w:val="00FE6351"/>
    <w:rsid w:val="00FE67F4"/>
    <w:rsid w:val="00FF25A1"/>
    <w:rsid w:val="00FF2AA4"/>
    <w:rsid w:val="00FF3730"/>
    <w:rsid w:val="00FF4B8F"/>
    <w:rsid w:val="00FF5F23"/>
    <w:rsid w:val="00FF6410"/>
    <w:rsid w:val="00FF6659"/>
    <w:rsid w:val="00FF6B44"/>
    <w:rsid w:val="00FF7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LT" w:hAnsi="TimesLT"/>
      <w:sz w:val="26"/>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link w:val="Heading3Char"/>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B5169"/>
    <w:rPr>
      <w:rFonts w:ascii="TimesLT" w:hAnsi="TimesLT"/>
      <w:sz w:val="26"/>
      <w:lang w:val="lt-LT" w:eastAsia="lt-LT" w:bidi="ar-SA"/>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link w:val="BodyText2Char"/>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uiPriority w:val="59"/>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link w:val="BalloonTextChar"/>
    <w:uiPriority w:val="99"/>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NoList"/>
    <w:uiPriority w:val="99"/>
    <w:semiHidden/>
    <w:unhideWhenUsed/>
    <w:rsid w:val="00B91A0A"/>
  </w:style>
  <w:style w:type="character" w:customStyle="1" w:styleId="Heading1Char">
    <w:name w:val="Heading 1 Char"/>
    <w:basedOn w:val="DefaultParagraphFont"/>
    <w:link w:val="Heading1"/>
    <w:rsid w:val="00B91A0A"/>
    <w:rPr>
      <w:b/>
      <w:sz w:val="26"/>
    </w:rPr>
  </w:style>
  <w:style w:type="character" w:customStyle="1" w:styleId="FooterChar">
    <w:name w:val="Footer Char"/>
    <w:basedOn w:val="DefaultParagraphFont"/>
    <w:link w:val="Footer"/>
    <w:rsid w:val="00B91A0A"/>
    <w:rPr>
      <w:rFonts w:ascii="TimesLT" w:hAnsi="TimesLT"/>
      <w:sz w:val="26"/>
    </w:rPr>
  </w:style>
  <w:style w:type="character" w:customStyle="1" w:styleId="BalloonTextChar">
    <w:name w:val="Balloon Text Char"/>
    <w:basedOn w:val="DefaultParagraphFont"/>
    <w:link w:val="BalloonText"/>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BodyText2Char">
    <w:name w:val="Body Text 2 Char"/>
    <w:basedOn w:val="DefaultParagraphFont"/>
    <w:link w:val="BodyText2"/>
    <w:rsid w:val="00444848"/>
    <w:rPr>
      <w:rFonts w:ascii="TimesLT" w:hAnsi="TimesLT"/>
      <w:sz w:val="26"/>
    </w:rPr>
  </w:style>
  <w:style w:type="paragraph" w:customStyle="1" w:styleId="Standard">
    <w:name w:val="Standard"/>
    <w:rsid w:val="000011F7"/>
    <w:pPr>
      <w:suppressAutoHyphens/>
      <w:overflowPunct w:val="0"/>
      <w:autoSpaceDN w:val="0"/>
      <w:textAlignment w:val="baseline"/>
    </w:pPr>
    <w:rPr>
      <w:sz w:val="24"/>
      <w:szCs w:val="24"/>
      <w:lang w:val="en-US" w:eastAsia="en-US"/>
    </w:rPr>
  </w:style>
  <w:style w:type="table" w:customStyle="1" w:styleId="Lentelstinklelis2">
    <w:name w:val="Lentelės tinklelis2"/>
    <w:basedOn w:val="TableNormal"/>
    <w:next w:val="TableGrid"/>
    <w:uiPriority w:val="39"/>
    <w:rsid w:val="003D41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94E25"/>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0389">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21755242">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984432166">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635981148">
      <w:bodyDiv w:val="1"/>
      <w:marLeft w:val="0"/>
      <w:marRight w:val="0"/>
      <w:marTop w:val="0"/>
      <w:marBottom w:val="0"/>
      <w:divBdr>
        <w:top w:val="none" w:sz="0" w:space="0" w:color="auto"/>
        <w:left w:val="none" w:sz="0" w:space="0" w:color="auto"/>
        <w:bottom w:val="none" w:sz="0" w:space="0" w:color="auto"/>
        <w:right w:val="none" w:sz="0" w:space="0" w:color="auto"/>
      </w:divBdr>
    </w:div>
    <w:div w:id="2104838663">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unorppt.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rs.lt/" TargetMode="External"/><Relationship Id="rId4" Type="http://schemas.openxmlformats.org/officeDocument/2006/relationships/webSettings" Target="webSettings.xml"/><Relationship Id="rId9" Type="http://schemas.openxmlformats.org/officeDocument/2006/relationships/hyperlink" Target="http://www.krs.l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13</Pages>
  <Words>3893</Words>
  <Characters>22194</Characters>
  <Application>Microsoft Office Word</Application>
  <DocSecurity>0</DocSecurity>
  <Lines>184</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26035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Jurate</cp:lastModifiedBy>
  <cp:revision>2</cp:revision>
  <cp:lastPrinted>2022-02-28T06:53:00Z</cp:lastPrinted>
  <dcterms:created xsi:type="dcterms:W3CDTF">2022-03-09T13:43:00Z</dcterms:created>
  <dcterms:modified xsi:type="dcterms:W3CDTF">2022-03-09T13:43:00Z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41f2e3e6-74b4-461e-a883-2117f52c7fd3</vt:lpwstr>
  </property>
</Properties>
</file>